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CE" w:rsidRDefault="003555A1" w:rsidP="001D3822">
      <w:r>
        <w:rPr>
          <w:noProof/>
        </w:rPr>
        <w:pict>
          <v:shapetype id="_x0000_t202" coordsize="21600,21600" o:spt="202" path="m,l,21600r21600,l21600,xe">
            <v:stroke joinstyle="miter"/>
            <v:path gradientshapeok="t" o:connecttype="rect"/>
          </v:shapetype>
          <v:shape id="Text Box 9" o:spid="_x0000_s1026" type="#_x0000_t202" style="position:absolute;margin-left:-38.3pt;margin-top:.95pt;width:541.2pt;height:42pt;z-index:-251657216;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" filled="f" stroked="f" strokeweight=".5pt">
            <v:textbox>
              <w:txbxContent>
                <w:p w:rsidR="00112DCC" w:rsidRDefault="00112DCC" w:rsidP="007A2D70">
                  <w:pPr>
                    <w:rPr>
                      <w:b/>
                      <w:color w:val="7B7B7B" w:themeColor="background2" w:themeShade="BF"/>
                      <w:sz w:val="52"/>
                      <w:szCs w:val="52"/>
                    </w:rPr>
                  </w:pPr>
                  <w:r>
                    <w:rPr>
                      <w:b/>
                      <w:color w:val="7B7B7B" w:themeColor="background2" w:themeShade="BF"/>
                      <w:sz w:val="52"/>
                      <w:szCs w:val="52"/>
                    </w:rPr>
                    <w:t>THREE RIVERS REGIONAL COMMISSION</w:t>
                  </w:r>
                </w:p>
                <w:p w:rsidR="00112DCC" w:rsidRDefault="00112DCC" w:rsidP="00A1233C">
                  <w:pPr>
                    <w:jc w:val="center"/>
                    <w:rPr>
                      <w:b/>
                      <w:color w:val="7B7B7B" w:themeColor="background2" w:themeShade="BF"/>
                      <w:sz w:val="52"/>
                      <w:szCs w:val="52"/>
                    </w:rPr>
                  </w:pPr>
                </w:p>
                <w:p w:rsidR="00112DCC" w:rsidRDefault="00112DCC" w:rsidP="00A1233C">
                  <w:pPr>
                    <w:jc w:val="center"/>
                    <w:rPr>
                      <w:b/>
                      <w:color w:val="7B7B7B" w:themeColor="background2" w:themeShade="BF"/>
                      <w:sz w:val="52"/>
                      <w:szCs w:val="52"/>
                    </w:rPr>
                  </w:pPr>
                </w:p>
                <w:p w:rsidR="00112DCC" w:rsidRPr="00582290" w:rsidRDefault="00112DCC" w:rsidP="00A1233C">
                  <w:pPr>
                    <w:jc w:val="center"/>
                    <w:rPr>
                      <w:b/>
                      <w:color w:val="7B7B7B" w:themeColor="background2" w:themeShade="BF"/>
                      <w:sz w:val="52"/>
                      <w:szCs w:val="52"/>
                    </w:rPr>
                  </w:pPr>
                </w:p>
              </w:txbxContent>
            </v:textbox>
            <w10:wrap type="through"/>
          </v:shape>
        </w:pict>
      </w:r>
      <w:r w:rsidR="005609CE">
        <w:rPr>
          <w:noProof/>
        </w:rPr>
        <w:drawing>
          <wp:anchor distT="0" distB="0" distL="114300" distR="114300" simplePos="0" relativeHeight="251708416" behindDoc="1" locked="0" layoutInCell="1" allowOverlap="1">
            <wp:simplePos x="0" y="0"/>
            <wp:positionH relativeFrom="column">
              <wp:posOffset>-494030</wp:posOffset>
            </wp:positionH>
            <wp:positionV relativeFrom="paragraph">
              <wp:posOffset>837127</wp:posOffset>
            </wp:positionV>
            <wp:extent cx="6876288" cy="7168896"/>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OT-TItle_VI_(Cover Pag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76288" cy="7168896"/>
                    </a:xfrm>
                    <a:prstGeom prst="rect">
                      <a:avLst/>
                    </a:prstGeom>
                  </pic:spPr>
                </pic:pic>
              </a:graphicData>
            </a:graphic>
          </wp:anchor>
        </w:drawing>
      </w:r>
    </w:p>
    <w:p w:rsidR="00C23D2D" w:rsidRDefault="003555A1" w:rsidP="001D3822">
      <w:pPr>
        <w:sectPr w:rsidR="00C23D2D" w:rsidSect="000525FF">
          <w:headerReference w:type="default" r:id="rId9"/>
          <w:footerReference w:type="default" r:id="rId10"/>
          <w:pgSz w:w="12240" w:h="15840"/>
          <w:pgMar w:top="1440" w:right="1080" w:bottom="1440" w:left="1800" w:header="720" w:footer="720" w:gutter="0"/>
          <w:cols w:space="720"/>
          <w:docGrid w:linePitch="360"/>
        </w:sectPr>
      </w:pPr>
      <w:r>
        <w:rPr>
          <w:noProof/>
        </w:rPr>
        <w:pict>
          <v:shape id="Text Box 12" o:spid="_x0000_s1027" type="#_x0000_t202" style="position:absolute;margin-left:-48.45pt;margin-top:537.35pt;width:332.65pt;height:4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" filled="f" stroked="f" strokeweight=".5pt">
            <v:textbox>
              <w:txbxContent>
                <w:p w:rsidR="00112DCC" w:rsidRPr="00C23D2D" w:rsidRDefault="00112DCC" w:rsidP="007A2D70">
                  <w:pPr>
                    <w:rPr>
                      <w:i/>
                      <w:color w:val="7B7B7B" w:themeColor="background2" w:themeShade="BF"/>
                      <w:sz w:val="36"/>
                      <w:szCs w:val="36"/>
                    </w:rPr>
                  </w:pPr>
                  <w:r>
                    <w:rPr>
                      <w:i/>
                      <w:color w:val="7B7B7B" w:themeColor="background2" w:themeShade="BF"/>
                      <w:sz w:val="36"/>
                      <w:szCs w:val="36"/>
                      <w:highlight w:val="yellow"/>
                    </w:rPr>
                    <w:t>October 22/2014</w:t>
                  </w:r>
                  <w:r>
                    <w:rPr>
                      <w:i/>
                      <w:color w:val="7B7B7B" w:themeColor="background2" w:themeShade="BF"/>
                      <w:sz w:val="36"/>
                      <w:szCs w:val="36"/>
                    </w:rPr>
                    <w:t xml:space="preserve"> – Date Adopted</w:t>
                  </w:r>
                </w:p>
              </w:txbxContent>
            </v:textbox>
            <w10:wrap type="square"/>
            <w10:anchorlock/>
          </v:shape>
        </w:pict>
      </w:r>
      <w:r>
        <w:rPr>
          <w:noProof/>
        </w:rPr>
        <w:pict>
          <v:shape id="Text Box 10" o:spid="_x0000_s1028" type="#_x0000_t202" style="position:absolute;margin-left:-52.5pt;margin-top:401.4pt;width:332.65pt;height:75.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" filled="f" stroked="f" strokeweight=".5pt">
            <v:textbox>
              <w:txbxContent>
                <w:p w:rsidR="00112DCC" w:rsidRPr="00C23D2D" w:rsidRDefault="00112DCC" w:rsidP="00B372FD">
                  <w:pPr>
                    <w:jc w:val="center"/>
                    <w:rPr>
                      <w:b/>
                      <w:sz w:val="52"/>
                      <w:szCs w:val="52"/>
                    </w:rPr>
                  </w:pPr>
                  <w:r>
                    <w:rPr>
                      <w:b/>
                      <w:sz w:val="52"/>
                      <w:szCs w:val="52"/>
                    </w:rPr>
                    <w:t>Title VI Plan</w:t>
                  </w:r>
                </w:p>
              </w:txbxContent>
            </v:textbox>
            <w10:anchorlock/>
          </v:shape>
        </w:pict>
      </w:r>
    </w:p>
    <w:p w:rsidR="00AC04A8" w:rsidRDefault="00AC04A8" w:rsidP="00A5706C">
      <w:pPr>
        <w:pStyle w:val="Heading4"/>
        <w:spacing w:before="480" w:after="200"/>
        <w:rPr>
          <w:rStyle w:val="Strong"/>
          <w:rFonts w:asciiTheme="minorHAnsi" w:hAnsiTheme="minorHAnsi"/>
          <w:b/>
          <w:i w:val="0"/>
          <w:color w:val="05446B"/>
          <w:sz w:val="28"/>
        </w:rPr>
      </w:pPr>
      <w:bookmarkStart w:id="0" w:name="_Toc371433189"/>
    </w:p>
    <w:p w:rsidR="00AC04A8" w:rsidRDefault="00AC04A8" w:rsidP="00A5706C">
      <w:pPr>
        <w:pStyle w:val="Heading4"/>
        <w:spacing w:before="480" w:after="200"/>
        <w:rPr>
          <w:rStyle w:val="Strong"/>
          <w:rFonts w:asciiTheme="minorHAnsi" w:hAnsiTheme="minorHAnsi"/>
          <w:b/>
          <w:i w:val="0"/>
          <w:color w:val="05446B"/>
          <w:sz w:val="28"/>
        </w:rPr>
      </w:pPr>
    </w:p>
    <w:p w:rsidR="00BE544C" w:rsidRPr="00A5706C" w:rsidRDefault="00BE544C" w:rsidP="00A5706C">
      <w:pPr>
        <w:pStyle w:val="Heading4"/>
        <w:spacing w:before="480" w:after="200"/>
        <w:rPr>
          <w:rStyle w:val="Strong"/>
          <w:rFonts w:asciiTheme="minorHAnsi" w:hAnsiTheme="minorHAnsi"/>
          <w:b/>
          <w:i w:val="0"/>
          <w:color w:val="05446B"/>
          <w:sz w:val="28"/>
        </w:rPr>
      </w:pPr>
      <w:r w:rsidRPr="00A5706C">
        <w:rPr>
          <w:rStyle w:val="Strong"/>
          <w:rFonts w:asciiTheme="minorHAnsi" w:hAnsiTheme="minorHAnsi"/>
          <w:b/>
          <w:i w:val="0"/>
          <w:color w:val="05446B"/>
          <w:sz w:val="28"/>
        </w:rPr>
        <w:t>Preface</w:t>
      </w:r>
      <w:bookmarkEnd w:id="0"/>
      <w:r w:rsidRPr="00A5706C">
        <w:rPr>
          <w:rStyle w:val="Strong"/>
          <w:rFonts w:asciiTheme="minorHAnsi" w:hAnsiTheme="minorHAnsi"/>
          <w:b/>
          <w:i w:val="0"/>
          <w:color w:val="05446B"/>
          <w:sz w:val="28"/>
        </w:rPr>
        <w:t xml:space="preserve"> </w:t>
      </w:r>
    </w:p>
    <w:p w:rsidR="00AC04A8" w:rsidRDefault="00AC04A8" w:rsidP="00BE544C">
      <w:pPr>
        <w:jc w:val="both"/>
      </w:pPr>
    </w:p>
    <w:p w:rsidR="00AC04A8" w:rsidRDefault="00AC04A8" w:rsidP="00BE544C">
      <w:pPr>
        <w:jc w:val="both"/>
      </w:pPr>
    </w:p>
    <w:p w:rsidR="00AC04A8" w:rsidRDefault="00655C00" w:rsidP="00BE544C">
      <w:pPr>
        <w:jc w:val="both"/>
      </w:pPr>
      <w:r>
        <w:t>This template</w:t>
      </w:r>
      <w:r w:rsidR="00BE544C" w:rsidRPr="00B664B0">
        <w:t xml:space="preserve"> has been developed by the </w:t>
      </w:r>
      <w:r w:rsidR="007A2D70">
        <w:t>Three Rivers Regional Commission (TRRC)</w:t>
      </w:r>
      <w:r w:rsidR="0092118A">
        <w:t xml:space="preserve"> </w:t>
      </w:r>
      <w:r w:rsidR="00BE544C" w:rsidRPr="00B664B0">
        <w:t xml:space="preserve">in </w:t>
      </w:r>
      <w:r w:rsidR="00760A7F">
        <w:t xml:space="preserve">order to assist with the development of the Title VI Plan and </w:t>
      </w:r>
      <w:r w:rsidR="00BA1E9A" w:rsidRPr="00BA1E9A">
        <w:t>Title VI requirements for sub-recipient transit providers that operate less than 50 vehicles in peak service and are located in urbanized areas (UZA) of less than 200,000 population and rural transit providers</w:t>
      </w:r>
      <w:r w:rsidR="00BA1E9A" w:rsidRPr="00BA1E9A">
        <w:rPr>
          <w:u w:val="single"/>
        </w:rPr>
        <w:t>.</w:t>
      </w:r>
      <w:r w:rsidR="00BE544C" w:rsidRPr="00B664B0">
        <w:t xml:space="preserve"> Although each agency is different in size, organization structure, operations, etc., minimum </w:t>
      </w:r>
      <w:r w:rsidR="00BE544C">
        <w:t>Title VI compliance requirement</w:t>
      </w:r>
      <w:r w:rsidR="00D02397">
        <w:t>s</w:t>
      </w:r>
      <w:r w:rsidR="00BE544C" w:rsidRPr="00B664B0">
        <w:t xml:space="preserve"> are common to all.</w:t>
      </w:r>
      <w:r w:rsidR="00BE544C">
        <w:t xml:space="preserve"> </w:t>
      </w:r>
      <w:r w:rsidR="00BE544C" w:rsidRPr="00B664B0">
        <w:t>This template</w:t>
      </w:r>
      <w:r w:rsidR="00BA1E9A">
        <w:t xml:space="preserve"> document is intended to including but not limited to </w:t>
      </w:r>
      <w:r w:rsidR="00BE544C" w:rsidRPr="00BE544C">
        <w:t>minimum</w:t>
      </w:r>
      <w:r w:rsidR="00BE544C" w:rsidRPr="00B664B0">
        <w:t xml:space="preserve"> requirements of</w:t>
      </w:r>
      <w:r w:rsidR="00BE544C" w:rsidRPr="00BE544C">
        <w:t xml:space="preserve"> Section 49 Code of Federal Regulations, Part 21 and Federal Transit Administration (FTA) Circular </w:t>
      </w:r>
      <w:r w:rsidR="00737F56">
        <w:t>4702.1B</w:t>
      </w:r>
      <w:r w:rsidR="00BE544C" w:rsidRPr="00B664B0">
        <w:t>.</w:t>
      </w:r>
    </w:p>
    <w:p w:rsidR="00BE544C" w:rsidRPr="00BE544C" w:rsidRDefault="00AC04A8" w:rsidP="00BE544C">
      <w:pPr>
        <w:jc w:val="both"/>
      </w:pPr>
      <w:r>
        <w:t xml:space="preserve"> TRRC has also included a list of </w:t>
      </w:r>
      <w:r w:rsidR="00F756B8">
        <w:t>vehicles</w:t>
      </w:r>
      <w:r>
        <w:t xml:space="preserve"> used by the Sub-Recipient (TPO) indicating the age, and capacity of each. The Policy and Procedures according to FTA, GDOT, and DHS standards has also been included in compliance with section 10.1 of the System – Wide and Service Standards and </w:t>
      </w:r>
      <w:r w:rsidR="00F756B8">
        <w:t>Policies.</w:t>
      </w:r>
    </w:p>
    <w:p w:rsidR="00A80E8A" w:rsidRPr="00230B66" w:rsidRDefault="00A80E8A" w:rsidP="00230B66">
      <w:bookmarkStart w:id="1" w:name="_GoBack"/>
      <w:bookmarkEnd w:id="1"/>
    </w:p>
    <w:p w:rsidR="00BE544C" w:rsidRDefault="00BE544C"/>
    <w:p w:rsidR="00BE544C" w:rsidRDefault="00BE544C"/>
    <w:p w:rsidR="00BE544C" w:rsidRDefault="00BE544C"/>
    <w:p w:rsidR="00BE544C" w:rsidRDefault="00BE544C"/>
    <w:p w:rsidR="001F37EB" w:rsidRDefault="001F37EB">
      <w:r>
        <w:br w:type="page"/>
      </w:r>
    </w:p>
    <w:p w:rsidR="001F37EB" w:rsidRPr="001F6854" w:rsidRDefault="001F37EB" w:rsidP="001F37EB">
      <w:pPr>
        <w:jc w:val="center"/>
        <w:rPr>
          <w:rFonts w:cs="Arial"/>
          <w:b/>
          <w:color w:val="0070C0"/>
          <w:sz w:val="28"/>
          <w:szCs w:val="28"/>
        </w:rPr>
      </w:pPr>
      <w:r w:rsidRPr="001F6854">
        <w:rPr>
          <w:rFonts w:cs="Arial"/>
          <w:b/>
          <w:color w:val="0070C0"/>
          <w:sz w:val="28"/>
          <w:szCs w:val="28"/>
        </w:rPr>
        <w:lastRenderedPageBreak/>
        <w:t>Title VI Plan Activity Log</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3420"/>
        <w:gridCol w:w="2250"/>
        <w:gridCol w:w="2160"/>
      </w:tblGrid>
      <w:tr w:rsidR="00060DB2" w:rsidRPr="00060DB2" w:rsidTr="001F6854">
        <w:trPr>
          <w:jc w:val="right"/>
        </w:trPr>
        <w:tc>
          <w:tcPr>
            <w:tcW w:w="1620" w:type="dxa"/>
            <w:tcBorders>
              <w:bottom w:val="single" w:sz="4" w:space="0" w:color="auto"/>
            </w:tcBorders>
          </w:tcPr>
          <w:p w:rsidR="001F37EB" w:rsidRPr="00060DB2" w:rsidRDefault="001F37EB" w:rsidP="00230B66">
            <w:pPr>
              <w:spacing w:after="0" w:line="240" w:lineRule="auto"/>
              <w:jc w:val="center"/>
              <w:rPr>
                <w:rFonts w:cs="Segoe UI"/>
                <w:b/>
                <w:color w:val="0070C0"/>
                <w:sz w:val="20"/>
                <w:szCs w:val="20"/>
              </w:rPr>
            </w:pPr>
            <w:r w:rsidRPr="00060DB2">
              <w:rPr>
                <w:rFonts w:cs="Segoe UI"/>
                <w:b/>
                <w:color w:val="0070C0"/>
                <w:sz w:val="20"/>
                <w:szCs w:val="20"/>
              </w:rPr>
              <w:t>Date</w:t>
            </w:r>
          </w:p>
        </w:tc>
        <w:tc>
          <w:tcPr>
            <w:tcW w:w="3420" w:type="dxa"/>
            <w:tcBorders>
              <w:bottom w:val="single" w:sz="4" w:space="0" w:color="auto"/>
            </w:tcBorders>
          </w:tcPr>
          <w:p w:rsidR="001F37EB" w:rsidRPr="00060DB2" w:rsidRDefault="001F37EB" w:rsidP="00230B66">
            <w:pPr>
              <w:spacing w:after="0" w:line="240" w:lineRule="auto"/>
              <w:jc w:val="center"/>
              <w:rPr>
                <w:rFonts w:cs="Segoe UI"/>
                <w:b/>
                <w:color w:val="0070C0"/>
                <w:sz w:val="20"/>
                <w:szCs w:val="20"/>
              </w:rPr>
            </w:pPr>
            <w:r w:rsidRPr="00060DB2">
              <w:rPr>
                <w:rFonts w:cs="Segoe UI"/>
                <w:b/>
                <w:color w:val="0070C0"/>
                <w:sz w:val="20"/>
                <w:szCs w:val="20"/>
              </w:rPr>
              <w:t>Activity</w:t>
            </w:r>
          </w:p>
          <w:p w:rsidR="001F37EB" w:rsidRPr="00060DB2" w:rsidRDefault="001F37EB" w:rsidP="00230B66">
            <w:pPr>
              <w:spacing w:after="0" w:line="240" w:lineRule="auto"/>
              <w:jc w:val="center"/>
              <w:rPr>
                <w:rFonts w:cs="Segoe UI"/>
                <w:b/>
                <w:color w:val="0070C0"/>
                <w:sz w:val="20"/>
                <w:szCs w:val="20"/>
              </w:rPr>
            </w:pPr>
            <w:r w:rsidRPr="00060DB2">
              <w:rPr>
                <w:rFonts w:cs="Segoe UI"/>
                <w:b/>
                <w:color w:val="0070C0"/>
                <w:sz w:val="20"/>
                <w:szCs w:val="20"/>
              </w:rPr>
              <w:t>(Review/Update/Addendum/ Adoption/Distribution)</w:t>
            </w:r>
          </w:p>
        </w:tc>
        <w:tc>
          <w:tcPr>
            <w:tcW w:w="2250" w:type="dxa"/>
            <w:tcBorders>
              <w:bottom w:val="single" w:sz="4" w:space="0" w:color="auto"/>
            </w:tcBorders>
          </w:tcPr>
          <w:p w:rsidR="001F37EB" w:rsidRPr="00060DB2" w:rsidRDefault="001F37EB" w:rsidP="00230B66">
            <w:pPr>
              <w:spacing w:after="0" w:line="240" w:lineRule="auto"/>
              <w:jc w:val="center"/>
              <w:rPr>
                <w:rFonts w:cs="Segoe UI"/>
                <w:b/>
                <w:color w:val="0070C0"/>
                <w:sz w:val="20"/>
                <w:szCs w:val="20"/>
              </w:rPr>
            </w:pPr>
            <w:r w:rsidRPr="00060DB2">
              <w:rPr>
                <w:rFonts w:cs="Segoe UI"/>
                <w:b/>
                <w:color w:val="0070C0"/>
                <w:sz w:val="20"/>
                <w:szCs w:val="20"/>
              </w:rPr>
              <w:t>Concerned Person (Signature)</w:t>
            </w:r>
          </w:p>
        </w:tc>
        <w:tc>
          <w:tcPr>
            <w:tcW w:w="2160" w:type="dxa"/>
            <w:tcBorders>
              <w:bottom w:val="single" w:sz="4" w:space="0" w:color="auto"/>
            </w:tcBorders>
          </w:tcPr>
          <w:p w:rsidR="001F37EB" w:rsidRPr="00060DB2" w:rsidRDefault="001F37EB" w:rsidP="00230B66">
            <w:pPr>
              <w:spacing w:after="0" w:line="240" w:lineRule="auto"/>
              <w:jc w:val="center"/>
              <w:rPr>
                <w:rFonts w:cs="Segoe UI"/>
                <w:b/>
                <w:color w:val="0070C0"/>
                <w:sz w:val="20"/>
                <w:szCs w:val="20"/>
              </w:rPr>
            </w:pPr>
            <w:r w:rsidRPr="00060DB2">
              <w:rPr>
                <w:rFonts w:cs="Segoe UI"/>
                <w:b/>
                <w:color w:val="0070C0"/>
                <w:sz w:val="20"/>
                <w:szCs w:val="20"/>
              </w:rPr>
              <w:t>Remarks</w:t>
            </w:r>
          </w:p>
        </w:tc>
      </w:tr>
      <w:tr w:rsidR="001F37EB" w:rsidRPr="006526D2" w:rsidTr="001F6854">
        <w:trPr>
          <w:trHeight w:val="720"/>
          <w:jc w:val="right"/>
        </w:trPr>
        <w:tc>
          <w:tcPr>
            <w:tcW w:w="1620" w:type="dxa"/>
            <w:shd w:val="clear" w:color="auto" w:fill="D9D9D9"/>
            <w:vAlign w:val="center"/>
          </w:tcPr>
          <w:p w:rsidR="001F37EB" w:rsidRPr="006526D2" w:rsidRDefault="00760A7F" w:rsidP="00230B66">
            <w:pPr>
              <w:spacing w:after="0" w:line="240" w:lineRule="auto"/>
              <w:rPr>
                <w:rFonts w:ascii="Segoe UI" w:hAnsi="Segoe UI" w:cs="Segoe UI"/>
                <w:sz w:val="20"/>
                <w:szCs w:val="20"/>
              </w:rPr>
            </w:pPr>
            <w:r>
              <w:rPr>
                <w:rFonts w:ascii="Segoe UI" w:hAnsi="Segoe UI" w:cs="Segoe UI"/>
                <w:sz w:val="20"/>
                <w:szCs w:val="20"/>
              </w:rPr>
              <w:t>9/30/2014</w:t>
            </w:r>
          </w:p>
        </w:tc>
        <w:tc>
          <w:tcPr>
            <w:tcW w:w="3420" w:type="dxa"/>
            <w:shd w:val="clear" w:color="auto" w:fill="D9D9D9"/>
            <w:vAlign w:val="center"/>
          </w:tcPr>
          <w:p w:rsidR="001F37EB" w:rsidRPr="006526D2" w:rsidRDefault="00760A7F" w:rsidP="00230B66">
            <w:pPr>
              <w:spacing w:after="0" w:line="240" w:lineRule="auto"/>
              <w:rPr>
                <w:rFonts w:ascii="Segoe UI" w:hAnsi="Segoe UI" w:cs="Segoe UI"/>
                <w:sz w:val="20"/>
                <w:szCs w:val="20"/>
              </w:rPr>
            </w:pPr>
            <w:r>
              <w:rPr>
                <w:rFonts w:ascii="Segoe UI" w:hAnsi="Segoe UI" w:cs="Segoe UI"/>
                <w:sz w:val="20"/>
                <w:szCs w:val="20"/>
              </w:rPr>
              <w:t>Webinar Training and Development</w:t>
            </w: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760A7F" w:rsidP="00230B66">
            <w:pPr>
              <w:spacing w:after="0" w:line="240" w:lineRule="auto"/>
              <w:rPr>
                <w:rFonts w:ascii="Segoe UI" w:hAnsi="Segoe UI" w:cs="Segoe UI"/>
                <w:sz w:val="20"/>
                <w:szCs w:val="20"/>
              </w:rPr>
            </w:pPr>
            <w:r>
              <w:rPr>
                <w:rFonts w:ascii="Segoe UI" w:hAnsi="Segoe UI" w:cs="Segoe UI"/>
                <w:sz w:val="20"/>
                <w:szCs w:val="20"/>
              </w:rPr>
              <w:t>11/22/2014</w:t>
            </w:r>
          </w:p>
        </w:tc>
        <w:tc>
          <w:tcPr>
            <w:tcW w:w="3420" w:type="dxa"/>
            <w:shd w:val="clear" w:color="auto" w:fill="D9D9D9"/>
            <w:vAlign w:val="center"/>
          </w:tcPr>
          <w:p w:rsidR="001F37EB" w:rsidRPr="006526D2" w:rsidRDefault="00760A7F" w:rsidP="00230B66">
            <w:pPr>
              <w:spacing w:after="0" w:line="240" w:lineRule="auto"/>
              <w:rPr>
                <w:rFonts w:ascii="Segoe UI" w:hAnsi="Segoe UI" w:cs="Segoe UI"/>
                <w:sz w:val="20"/>
                <w:szCs w:val="20"/>
              </w:rPr>
            </w:pPr>
            <w:r>
              <w:rPr>
                <w:rFonts w:ascii="Segoe UI" w:hAnsi="Segoe UI" w:cs="Segoe UI"/>
                <w:sz w:val="20"/>
                <w:szCs w:val="20"/>
              </w:rPr>
              <w:t>Adoption of Title VI</w:t>
            </w: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r w:rsidR="001F37EB" w:rsidRPr="006526D2" w:rsidTr="001F6854">
        <w:trPr>
          <w:trHeight w:val="720"/>
          <w:jc w:val="right"/>
        </w:trPr>
        <w:tc>
          <w:tcPr>
            <w:tcW w:w="16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342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25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c>
          <w:tcPr>
            <w:tcW w:w="2160" w:type="dxa"/>
            <w:shd w:val="clear" w:color="auto" w:fill="D9D9D9"/>
            <w:vAlign w:val="center"/>
          </w:tcPr>
          <w:p w:rsidR="001F37EB" w:rsidRPr="006526D2" w:rsidRDefault="001F37EB" w:rsidP="00230B66">
            <w:pPr>
              <w:spacing w:after="0" w:line="240" w:lineRule="auto"/>
              <w:rPr>
                <w:rFonts w:ascii="Segoe UI" w:hAnsi="Segoe UI" w:cs="Segoe UI"/>
                <w:sz w:val="20"/>
                <w:szCs w:val="20"/>
              </w:rPr>
            </w:pPr>
          </w:p>
        </w:tc>
      </w:tr>
    </w:tbl>
    <w:p w:rsidR="00BE544C" w:rsidRDefault="00BE544C"/>
    <w:p w:rsidR="00230B66" w:rsidRDefault="00230B66">
      <w:r>
        <w:br w:type="page"/>
      </w:r>
    </w:p>
    <w:p w:rsidR="00230B66" w:rsidRPr="00613FAD" w:rsidRDefault="00230B66" w:rsidP="00230B66">
      <w:pPr>
        <w:spacing w:after="0" w:line="240" w:lineRule="auto"/>
        <w:jc w:val="center"/>
        <w:rPr>
          <w:rFonts w:cs="Arial"/>
          <w:b/>
          <w:color w:val="0070C0"/>
          <w:sz w:val="28"/>
          <w:szCs w:val="28"/>
        </w:rPr>
      </w:pPr>
      <w:r w:rsidRPr="00613FAD">
        <w:rPr>
          <w:rFonts w:cs="Arial"/>
          <w:b/>
          <w:color w:val="0070C0"/>
          <w:sz w:val="28"/>
          <w:szCs w:val="28"/>
        </w:rPr>
        <w:t>Title VI Plan Activity Log</w:t>
      </w:r>
    </w:p>
    <w:p w:rsidR="00230B66" w:rsidRPr="00613FAD" w:rsidRDefault="00230B66" w:rsidP="00230B66">
      <w:pPr>
        <w:jc w:val="center"/>
        <w:rPr>
          <w:rFonts w:cs="Arial"/>
          <w:b/>
          <w:color w:val="0070C0"/>
          <w:sz w:val="28"/>
          <w:szCs w:val="28"/>
        </w:rPr>
      </w:pPr>
      <w:r w:rsidRPr="00613FAD">
        <w:rPr>
          <w:rFonts w:cs="Arial"/>
          <w:b/>
          <w:color w:val="0070C0"/>
          <w:sz w:val="28"/>
          <w:szCs w:val="28"/>
        </w:rPr>
        <w:t>(Continued)</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3420"/>
        <w:gridCol w:w="2250"/>
        <w:gridCol w:w="2160"/>
      </w:tblGrid>
      <w:tr w:rsidR="00060DB2" w:rsidRPr="00060DB2" w:rsidTr="00A57D70">
        <w:trPr>
          <w:jc w:val="center"/>
        </w:trPr>
        <w:tc>
          <w:tcPr>
            <w:tcW w:w="1620" w:type="dxa"/>
            <w:tcBorders>
              <w:bottom w:val="single" w:sz="4" w:space="0" w:color="auto"/>
            </w:tcBorders>
          </w:tcPr>
          <w:p w:rsidR="00230B66" w:rsidRPr="00060DB2" w:rsidRDefault="00230B66" w:rsidP="00A57D70">
            <w:pPr>
              <w:spacing w:after="0" w:line="240" w:lineRule="auto"/>
              <w:jc w:val="center"/>
              <w:rPr>
                <w:rFonts w:cs="Segoe UI"/>
                <w:b/>
                <w:color w:val="0070C0"/>
                <w:sz w:val="20"/>
                <w:szCs w:val="20"/>
              </w:rPr>
            </w:pPr>
            <w:r w:rsidRPr="00060DB2">
              <w:rPr>
                <w:rFonts w:cs="Segoe UI"/>
                <w:b/>
                <w:color w:val="0070C0"/>
                <w:sz w:val="20"/>
                <w:szCs w:val="20"/>
              </w:rPr>
              <w:t>Date</w:t>
            </w:r>
          </w:p>
        </w:tc>
        <w:tc>
          <w:tcPr>
            <w:tcW w:w="3420" w:type="dxa"/>
            <w:tcBorders>
              <w:bottom w:val="single" w:sz="4" w:space="0" w:color="auto"/>
            </w:tcBorders>
          </w:tcPr>
          <w:p w:rsidR="00230B66" w:rsidRPr="00060DB2" w:rsidRDefault="00230B66" w:rsidP="00A57D70">
            <w:pPr>
              <w:spacing w:after="0" w:line="240" w:lineRule="auto"/>
              <w:jc w:val="center"/>
              <w:rPr>
                <w:rFonts w:cs="Segoe UI"/>
                <w:b/>
                <w:color w:val="0070C0"/>
                <w:sz w:val="20"/>
                <w:szCs w:val="20"/>
              </w:rPr>
            </w:pPr>
            <w:r w:rsidRPr="00060DB2">
              <w:rPr>
                <w:rFonts w:cs="Segoe UI"/>
                <w:b/>
                <w:color w:val="0070C0"/>
                <w:sz w:val="20"/>
                <w:szCs w:val="20"/>
              </w:rPr>
              <w:t>Activity</w:t>
            </w:r>
          </w:p>
          <w:p w:rsidR="00230B66" w:rsidRPr="00060DB2" w:rsidRDefault="00230B66" w:rsidP="00A57D70">
            <w:pPr>
              <w:spacing w:after="0" w:line="240" w:lineRule="auto"/>
              <w:jc w:val="center"/>
              <w:rPr>
                <w:rFonts w:cs="Segoe UI"/>
                <w:b/>
                <w:color w:val="0070C0"/>
                <w:sz w:val="20"/>
                <w:szCs w:val="20"/>
              </w:rPr>
            </w:pPr>
            <w:r w:rsidRPr="00060DB2">
              <w:rPr>
                <w:rFonts w:cs="Segoe UI"/>
                <w:b/>
                <w:color w:val="0070C0"/>
                <w:sz w:val="20"/>
                <w:szCs w:val="20"/>
              </w:rPr>
              <w:t>(Review/Update/Addendum/ Adoption/Distribution)</w:t>
            </w:r>
          </w:p>
        </w:tc>
        <w:tc>
          <w:tcPr>
            <w:tcW w:w="2250" w:type="dxa"/>
            <w:tcBorders>
              <w:bottom w:val="single" w:sz="4" w:space="0" w:color="auto"/>
            </w:tcBorders>
          </w:tcPr>
          <w:p w:rsidR="00230B66" w:rsidRPr="00060DB2" w:rsidRDefault="00230B66" w:rsidP="00A57D70">
            <w:pPr>
              <w:spacing w:after="0" w:line="240" w:lineRule="auto"/>
              <w:jc w:val="center"/>
              <w:rPr>
                <w:rFonts w:cs="Segoe UI"/>
                <w:b/>
                <w:color w:val="0070C0"/>
                <w:sz w:val="20"/>
                <w:szCs w:val="20"/>
              </w:rPr>
            </w:pPr>
            <w:r w:rsidRPr="00060DB2">
              <w:rPr>
                <w:rFonts w:cs="Segoe UI"/>
                <w:b/>
                <w:color w:val="0070C0"/>
                <w:sz w:val="20"/>
                <w:szCs w:val="20"/>
              </w:rPr>
              <w:t>Concerned Person (Signature)</w:t>
            </w:r>
          </w:p>
        </w:tc>
        <w:tc>
          <w:tcPr>
            <w:tcW w:w="2160" w:type="dxa"/>
            <w:tcBorders>
              <w:bottom w:val="single" w:sz="4" w:space="0" w:color="auto"/>
            </w:tcBorders>
          </w:tcPr>
          <w:p w:rsidR="00230B66" w:rsidRPr="00060DB2" w:rsidRDefault="00230B66" w:rsidP="00A57D70">
            <w:pPr>
              <w:spacing w:after="0" w:line="240" w:lineRule="auto"/>
              <w:jc w:val="center"/>
              <w:rPr>
                <w:rFonts w:cs="Segoe UI"/>
                <w:b/>
                <w:color w:val="0070C0"/>
                <w:sz w:val="20"/>
                <w:szCs w:val="20"/>
              </w:rPr>
            </w:pPr>
            <w:r w:rsidRPr="00060DB2">
              <w:rPr>
                <w:rFonts w:cs="Segoe UI"/>
                <w:b/>
                <w:color w:val="0070C0"/>
                <w:sz w:val="20"/>
                <w:szCs w:val="20"/>
              </w:rPr>
              <w:t>Remarks</w:t>
            </w: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r w:rsidR="00230B66" w:rsidRPr="006526D2" w:rsidTr="00A57D70">
        <w:trPr>
          <w:trHeight w:val="720"/>
          <w:jc w:val="center"/>
        </w:trPr>
        <w:tc>
          <w:tcPr>
            <w:tcW w:w="16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342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25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c>
          <w:tcPr>
            <w:tcW w:w="2160" w:type="dxa"/>
            <w:shd w:val="clear" w:color="auto" w:fill="D9D9D9"/>
            <w:vAlign w:val="center"/>
          </w:tcPr>
          <w:p w:rsidR="00230B66" w:rsidRPr="006526D2" w:rsidRDefault="00230B66" w:rsidP="00A57D70">
            <w:pPr>
              <w:spacing w:after="0" w:line="240" w:lineRule="auto"/>
              <w:rPr>
                <w:rFonts w:ascii="Segoe UI" w:hAnsi="Segoe UI" w:cs="Segoe UI"/>
                <w:sz w:val="20"/>
                <w:szCs w:val="20"/>
              </w:rPr>
            </w:pPr>
          </w:p>
        </w:tc>
      </w:tr>
    </w:tbl>
    <w:p w:rsidR="00230B66" w:rsidRDefault="00230B66" w:rsidP="00230B66">
      <w:pPr>
        <w:jc w:val="center"/>
        <w:rPr>
          <w:b/>
          <w:color w:val="05446B"/>
          <w:sz w:val="28"/>
        </w:rPr>
      </w:pPr>
    </w:p>
    <w:p w:rsidR="005609CE" w:rsidRDefault="005609CE" w:rsidP="00230B66">
      <w:pPr>
        <w:sectPr w:rsidR="005609CE" w:rsidSect="00933CEF">
          <w:headerReference w:type="default" r:id="rId11"/>
          <w:footerReference w:type="default" r:id="rId12"/>
          <w:pgSz w:w="12240" w:h="15840" w:code="1"/>
          <w:pgMar w:top="1440" w:right="1080" w:bottom="1440" w:left="1800" w:header="720" w:footer="648" w:gutter="0"/>
          <w:pgNumType w:fmt="lowerRoman" w:start="1"/>
          <w:cols w:space="720"/>
          <w:docGrid w:linePitch="360"/>
        </w:sectPr>
      </w:pPr>
    </w:p>
    <w:p w:rsidR="00BE544C" w:rsidRPr="00230B66" w:rsidRDefault="00230B66" w:rsidP="00230B66">
      <w:pPr>
        <w:jc w:val="center"/>
        <w:rPr>
          <w:b/>
          <w:color w:val="05446B"/>
          <w:sz w:val="28"/>
        </w:rPr>
      </w:pPr>
      <w:r w:rsidRPr="00230B66">
        <w:rPr>
          <w:b/>
          <w:color w:val="05446B"/>
          <w:sz w:val="28"/>
        </w:rPr>
        <w:t>Table of Contents</w:t>
      </w:r>
    </w:p>
    <w:p w:rsidR="003A3ED8" w:rsidRDefault="003555A1">
      <w:pPr>
        <w:pStyle w:val="TOC1"/>
        <w:rPr>
          <w:rFonts w:eastAsiaTheme="minorEastAsia" w:cstheme="minorBidi"/>
          <w:b w:val="0"/>
          <w:bCs w:val="0"/>
          <w:sz w:val="22"/>
          <w:szCs w:val="22"/>
          <w:lang w:eastAsia="en-US"/>
        </w:rPr>
      </w:pPr>
      <w:r w:rsidRPr="003555A1">
        <w:fldChar w:fldCharType="begin"/>
      </w:r>
      <w:r w:rsidR="001D3822" w:rsidRPr="00A5706C">
        <w:instrText xml:space="preserve"> TOC \o "1-2" \h \z \u </w:instrText>
      </w:r>
      <w:r w:rsidRPr="003555A1">
        <w:fldChar w:fldCharType="separate"/>
      </w:r>
      <w:hyperlink w:anchor="_Toc382921148" w:history="1">
        <w:r w:rsidR="003A3ED8" w:rsidRPr="009B73DC">
          <w:rPr>
            <w:rStyle w:val="Hyperlink"/>
          </w:rPr>
          <w:t>1.0</w:t>
        </w:r>
        <w:r w:rsidR="003A3ED8">
          <w:rPr>
            <w:rFonts w:eastAsiaTheme="minorEastAsia" w:cstheme="minorBidi"/>
            <w:b w:val="0"/>
            <w:bCs w:val="0"/>
            <w:sz w:val="22"/>
            <w:szCs w:val="22"/>
            <w:lang w:eastAsia="en-US"/>
          </w:rPr>
          <w:tab/>
        </w:r>
        <w:r w:rsidR="00AC16DA">
          <w:rPr>
            <w:rStyle w:val="Hyperlink"/>
          </w:rPr>
          <w:t>Title VI/</w:t>
        </w:r>
        <w:r w:rsidR="003A3ED8" w:rsidRPr="009B73DC">
          <w:rPr>
            <w:rStyle w:val="Hyperlink"/>
          </w:rPr>
          <w:t xml:space="preserve">Nondiscrimination Policy Statement </w:t>
        </w:r>
        <w:r w:rsidR="003A3ED8">
          <w:rPr>
            <w:rStyle w:val="Hyperlink"/>
          </w:rPr>
          <w:br/>
        </w:r>
        <w:r w:rsidR="003A3ED8">
          <w:rPr>
            <w:rStyle w:val="Hyperlink"/>
          </w:rPr>
          <w:tab/>
        </w:r>
        <w:r w:rsidR="003A3ED8" w:rsidRPr="009B73DC">
          <w:rPr>
            <w:rStyle w:val="Hyperlink"/>
          </w:rPr>
          <w:t>and Management Commitment to Title VI Plan</w:t>
        </w:r>
        <w:r w:rsidR="003A3ED8">
          <w:rPr>
            <w:webHidden/>
          </w:rPr>
          <w:tab/>
        </w:r>
        <w:r>
          <w:rPr>
            <w:webHidden/>
          </w:rPr>
          <w:fldChar w:fldCharType="begin"/>
        </w:r>
        <w:r w:rsidR="003A3ED8">
          <w:rPr>
            <w:webHidden/>
          </w:rPr>
          <w:instrText xml:space="preserve"> PAGEREF _Toc382921148 \h </w:instrText>
        </w:r>
        <w:r>
          <w:rPr>
            <w:webHidden/>
          </w:rPr>
        </w:r>
        <w:r>
          <w:rPr>
            <w:webHidden/>
          </w:rPr>
          <w:fldChar w:fldCharType="separate"/>
        </w:r>
        <w:r w:rsidR="009722CF">
          <w:rPr>
            <w:webHidden/>
          </w:rPr>
          <w:t>1-1</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49" w:history="1">
        <w:r w:rsidR="003A3ED8" w:rsidRPr="009B73DC">
          <w:rPr>
            <w:rStyle w:val="Hyperlink"/>
          </w:rPr>
          <w:t>2.0</w:t>
        </w:r>
        <w:r w:rsidR="003A3ED8">
          <w:rPr>
            <w:rFonts w:eastAsiaTheme="minorEastAsia" w:cstheme="minorBidi"/>
            <w:b w:val="0"/>
            <w:bCs w:val="0"/>
            <w:sz w:val="22"/>
            <w:szCs w:val="22"/>
            <w:lang w:eastAsia="en-US"/>
          </w:rPr>
          <w:tab/>
        </w:r>
        <w:r w:rsidR="003A3ED8" w:rsidRPr="009B73DC">
          <w:rPr>
            <w:rStyle w:val="Hyperlink"/>
          </w:rPr>
          <w:t>Introduction &amp; Description of Services</w:t>
        </w:r>
        <w:r w:rsidR="003A3ED8">
          <w:rPr>
            <w:webHidden/>
          </w:rPr>
          <w:tab/>
        </w:r>
        <w:r>
          <w:rPr>
            <w:webHidden/>
          </w:rPr>
          <w:fldChar w:fldCharType="begin"/>
        </w:r>
        <w:r w:rsidR="003A3ED8">
          <w:rPr>
            <w:webHidden/>
          </w:rPr>
          <w:instrText xml:space="preserve"> PAGEREF _Toc382921149 \h </w:instrText>
        </w:r>
        <w:r>
          <w:rPr>
            <w:webHidden/>
          </w:rPr>
        </w:r>
        <w:r>
          <w:rPr>
            <w:webHidden/>
          </w:rPr>
          <w:fldChar w:fldCharType="separate"/>
        </w:r>
        <w:r w:rsidR="009722CF">
          <w:rPr>
            <w:webHidden/>
          </w:rPr>
          <w:t>2-1</w:t>
        </w:r>
        <w:r>
          <w:rPr>
            <w:webHidden/>
          </w:rPr>
          <w:fldChar w:fldCharType="end"/>
        </w:r>
      </w:hyperlink>
    </w:p>
    <w:p w:rsidR="003A3ED8" w:rsidRDefault="003555A1">
      <w:pPr>
        <w:pStyle w:val="TOC2"/>
        <w:rPr>
          <w:rFonts w:eastAsiaTheme="minorEastAsia" w:cstheme="minorBidi"/>
          <w:lang w:eastAsia="en-US"/>
        </w:rPr>
      </w:pPr>
      <w:hyperlink w:anchor="_Toc382921150" w:history="1">
        <w:r w:rsidR="003A3ED8" w:rsidRPr="009B73DC">
          <w:rPr>
            <w:rStyle w:val="Hyperlink"/>
          </w:rPr>
          <w:t>2.1</w:t>
        </w:r>
        <w:r w:rsidR="003A3ED8">
          <w:rPr>
            <w:rFonts w:eastAsiaTheme="minorEastAsia" w:cstheme="minorBidi"/>
            <w:lang w:eastAsia="en-US"/>
          </w:rPr>
          <w:tab/>
        </w:r>
        <w:r w:rsidR="003A3ED8" w:rsidRPr="009B73DC">
          <w:rPr>
            <w:rStyle w:val="Hyperlink"/>
          </w:rPr>
          <w:t>First Time Applicant Requirements</w:t>
        </w:r>
        <w:r w:rsidR="003A3ED8">
          <w:rPr>
            <w:webHidden/>
          </w:rPr>
          <w:tab/>
        </w:r>
        <w:r>
          <w:rPr>
            <w:webHidden/>
          </w:rPr>
          <w:fldChar w:fldCharType="begin"/>
        </w:r>
        <w:r w:rsidR="003A3ED8">
          <w:rPr>
            <w:webHidden/>
          </w:rPr>
          <w:instrText xml:space="preserve"> PAGEREF _Toc382921150 \h </w:instrText>
        </w:r>
        <w:r>
          <w:rPr>
            <w:webHidden/>
          </w:rPr>
        </w:r>
        <w:r>
          <w:rPr>
            <w:webHidden/>
          </w:rPr>
          <w:fldChar w:fldCharType="separate"/>
        </w:r>
        <w:r w:rsidR="009722CF">
          <w:rPr>
            <w:webHidden/>
          </w:rPr>
          <w:t>2-2</w:t>
        </w:r>
        <w:r>
          <w:rPr>
            <w:webHidden/>
          </w:rPr>
          <w:fldChar w:fldCharType="end"/>
        </w:r>
      </w:hyperlink>
    </w:p>
    <w:p w:rsidR="003A3ED8" w:rsidRDefault="003555A1">
      <w:pPr>
        <w:pStyle w:val="TOC2"/>
        <w:rPr>
          <w:rFonts w:eastAsiaTheme="minorEastAsia" w:cstheme="minorBidi"/>
          <w:lang w:eastAsia="en-US"/>
        </w:rPr>
      </w:pPr>
      <w:hyperlink w:anchor="_Toc382921151" w:history="1">
        <w:r w:rsidR="003A3ED8" w:rsidRPr="009B73DC">
          <w:rPr>
            <w:rStyle w:val="Hyperlink"/>
          </w:rPr>
          <w:t>2.2</w:t>
        </w:r>
        <w:r w:rsidR="003A3ED8">
          <w:rPr>
            <w:rFonts w:eastAsiaTheme="minorEastAsia" w:cstheme="minorBidi"/>
            <w:lang w:eastAsia="en-US"/>
          </w:rPr>
          <w:tab/>
        </w:r>
        <w:r w:rsidR="003A3ED8" w:rsidRPr="009B73DC">
          <w:rPr>
            <w:rStyle w:val="Hyperlink"/>
          </w:rPr>
          <w:t>Annual Certifications and Assurances</w:t>
        </w:r>
        <w:r w:rsidR="003A3ED8">
          <w:rPr>
            <w:webHidden/>
          </w:rPr>
          <w:tab/>
        </w:r>
        <w:r>
          <w:rPr>
            <w:webHidden/>
          </w:rPr>
          <w:fldChar w:fldCharType="begin"/>
        </w:r>
        <w:r w:rsidR="003A3ED8">
          <w:rPr>
            <w:webHidden/>
          </w:rPr>
          <w:instrText xml:space="preserve"> PAGEREF _Toc382921151 \h </w:instrText>
        </w:r>
        <w:r>
          <w:rPr>
            <w:webHidden/>
          </w:rPr>
        </w:r>
        <w:r>
          <w:rPr>
            <w:webHidden/>
          </w:rPr>
          <w:fldChar w:fldCharType="separate"/>
        </w:r>
        <w:r w:rsidR="009722CF">
          <w:rPr>
            <w:webHidden/>
          </w:rPr>
          <w:t>2-2</w:t>
        </w:r>
        <w:r>
          <w:rPr>
            <w:webHidden/>
          </w:rPr>
          <w:fldChar w:fldCharType="end"/>
        </w:r>
      </w:hyperlink>
    </w:p>
    <w:p w:rsidR="003A3ED8" w:rsidRDefault="003555A1">
      <w:pPr>
        <w:pStyle w:val="TOC2"/>
        <w:rPr>
          <w:rFonts w:eastAsiaTheme="minorEastAsia" w:cstheme="minorBidi"/>
          <w:lang w:eastAsia="en-US"/>
        </w:rPr>
      </w:pPr>
      <w:hyperlink w:anchor="_Toc382921152" w:history="1">
        <w:r w:rsidR="003A3ED8" w:rsidRPr="009B73DC">
          <w:rPr>
            <w:rStyle w:val="Hyperlink"/>
          </w:rPr>
          <w:t>2.3</w:t>
        </w:r>
        <w:r w:rsidR="003A3ED8">
          <w:rPr>
            <w:rFonts w:eastAsiaTheme="minorEastAsia" w:cstheme="minorBidi"/>
            <w:lang w:eastAsia="en-US"/>
          </w:rPr>
          <w:tab/>
        </w:r>
        <w:r w:rsidR="003A3ED8" w:rsidRPr="009B73DC">
          <w:rPr>
            <w:rStyle w:val="Hyperlink"/>
          </w:rPr>
          <w:t>Title VI Plan Concurrence and Adoption</w:t>
        </w:r>
        <w:r w:rsidR="003A3ED8">
          <w:rPr>
            <w:webHidden/>
          </w:rPr>
          <w:tab/>
        </w:r>
        <w:r>
          <w:rPr>
            <w:webHidden/>
          </w:rPr>
          <w:fldChar w:fldCharType="begin"/>
        </w:r>
        <w:r w:rsidR="003A3ED8">
          <w:rPr>
            <w:webHidden/>
          </w:rPr>
          <w:instrText xml:space="preserve"> PAGEREF _Toc382921152 \h </w:instrText>
        </w:r>
        <w:r>
          <w:rPr>
            <w:webHidden/>
          </w:rPr>
        </w:r>
        <w:r>
          <w:rPr>
            <w:webHidden/>
          </w:rPr>
          <w:fldChar w:fldCharType="separate"/>
        </w:r>
        <w:r w:rsidR="009722CF">
          <w:rPr>
            <w:webHidden/>
          </w:rPr>
          <w:t>2-2</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53" w:history="1">
        <w:r w:rsidR="003A3ED8" w:rsidRPr="009B73DC">
          <w:rPr>
            <w:rStyle w:val="Hyperlink"/>
          </w:rPr>
          <w:t>3.0</w:t>
        </w:r>
        <w:r w:rsidR="003A3ED8">
          <w:rPr>
            <w:rFonts w:eastAsiaTheme="minorEastAsia" w:cstheme="minorBidi"/>
            <w:b w:val="0"/>
            <w:bCs w:val="0"/>
            <w:sz w:val="22"/>
            <w:szCs w:val="22"/>
            <w:lang w:eastAsia="en-US"/>
          </w:rPr>
          <w:tab/>
        </w:r>
        <w:r w:rsidR="003A3ED8" w:rsidRPr="009B73DC">
          <w:rPr>
            <w:rStyle w:val="Hyperlink"/>
          </w:rPr>
          <w:t>Title VI Notice to the Public</w:t>
        </w:r>
        <w:r w:rsidR="003A3ED8">
          <w:rPr>
            <w:webHidden/>
          </w:rPr>
          <w:tab/>
        </w:r>
        <w:r>
          <w:rPr>
            <w:webHidden/>
          </w:rPr>
          <w:fldChar w:fldCharType="begin"/>
        </w:r>
        <w:r w:rsidR="003A3ED8">
          <w:rPr>
            <w:webHidden/>
          </w:rPr>
          <w:instrText xml:space="preserve"> PAGEREF _Toc382921153 \h </w:instrText>
        </w:r>
        <w:r>
          <w:rPr>
            <w:webHidden/>
          </w:rPr>
        </w:r>
        <w:r>
          <w:rPr>
            <w:webHidden/>
          </w:rPr>
          <w:fldChar w:fldCharType="separate"/>
        </w:r>
        <w:r w:rsidR="009722CF">
          <w:rPr>
            <w:webHidden/>
          </w:rPr>
          <w:t>3-1</w:t>
        </w:r>
        <w:r>
          <w:rPr>
            <w:webHidden/>
          </w:rPr>
          <w:fldChar w:fldCharType="end"/>
        </w:r>
      </w:hyperlink>
    </w:p>
    <w:p w:rsidR="003A3ED8" w:rsidRDefault="003555A1">
      <w:pPr>
        <w:pStyle w:val="TOC2"/>
        <w:rPr>
          <w:rFonts w:eastAsiaTheme="minorEastAsia" w:cstheme="minorBidi"/>
          <w:lang w:eastAsia="en-US"/>
        </w:rPr>
      </w:pPr>
      <w:hyperlink w:anchor="_Toc382921154" w:history="1">
        <w:r w:rsidR="003A3ED8" w:rsidRPr="009B73DC">
          <w:rPr>
            <w:rStyle w:val="Hyperlink"/>
          </w:rPr>
          <w:t>3.1</w:t>
        </w:r>
        <w:r w:rsidR="003A3ED8">
          <w:rPr>
            <w:rFonts w:eastAsiaTheme="minorEastAsia" w:cstheme="minorBidi"/>
            <w:lang w:eastAsia="en-US"/>
          </w:rPr>
          <w:tab/>
        </w:r>
        <w:r w:rsidR="003A3ED8" w:rsidRPr="009B73DC">
          <w:rPr>
            <w:rStyle w:val="Hyperlink"/>
          </w:rPr>
          <w:t>Notice to Public</w:t>
        </w:r>
        <w:r w:rsidR="003A3ED8">
          <w:rPr>
            <w:webHidden/>
          </w:rPr>
          <w:tab/>
        </w:r>
        <w:r>
          <w:rPr>
            <w:webHidden/>
          </w:rPr>
          <w:fldChar w:fldCharType="begin"/>
        </w:r>
        <w:r w:rsidR="003A3ED8">
          <w:rPr>
            <w:webHidden/>
          </w:rPr>
          <w:instrText xml:space="preserve"> PAGEREF _Toc382921154 \h </w:instrText>
        </w:r>
        <w:r>
          <w:rPr>
            <w:webHidden/>
          </w:rPr>
        </w:r>
        <w:r>
          <w:rPr>
            <w:webHidden/>
          </w:rPr>
          <w:fldChar w:fldCharType="separate"/>
        </w:r>
        <w:r w:rsidR="009722CF">
          <w:rPr>
            <w:webHidden/>
          </w:rPr>
          <w:t>3-1</w:t>
        </w:r>
        <w:r>
          <w:rPr>
            <w:webHidden/>
          </w:rPr>
          <w:fldChar w:fldCharType="end"/>
        </w:r>
      </w:hyperlink>
    </w:p>
    <w:p w:rsidR="003A3ED8" w:rsidRDefault="003555A1">
      <w:pPr>
        <w:pStyle w:val="TOC2"/>
        <w:rPr>
          <w:rFonts w:eastAsiaTheme="minorEastAsia" w:cstheme="minorBidi"/>
          <w:lang w:eastAsia="en-US"/>
        </w:rPr>
      </w:pPr>
      <w:hyperlink w:anchor="_Toc382921155" w:history="1">
        <w:r w:rsidR="003A3ED8" w:rsidRPr="009B73DC">
          <w:rPr>
            <w:rStyle w:val="Hyperlink"/>
          </w:rPr>
          <w:t>3.2</w:t>
        </w:r>
        <w:r w:rsidR="003A3ED8">
          <w:rPr>
            <w:rFonts w:eastAsiaTheme="minorEastAsia" w:cstheme="minorBidi"/>
            <w:lang w:eastAsia="en-US"/>
          </w:rPr>
          <w:tab/>
        </w:r>
        <w:r w:rsidR="003A3ED8" w:rsidRPr="009B73DC">
          <w:rPr>
            <w:rStyle w:val="Hyperlink"/>
          </w:rPr>
          <w:t>Notice Posting Locations</w:t>
        </w:r>
        <w:r w:rsidR="003A3ED8">
          <w:rPr>
            <w:webHidden/>
          </w:rPr>
          <w:tab/>
        </w:r>
        <w:r>
          <w:rPr>
            <w:webHidden/>
          </w:rPr>
          <w:fldChar w:fldCharType="begin"/>
        </w:r>
        <w:r w:rsidR="003A3ED8">
          <w:rPr>
            <w:webHidden/>
          </w:rPr>
          <w:instrText xml:space="preserve"> PAGEREF _Toc382921155 \h </w:instrText>
        </w:r>
        <w:r>
          <w:rPr>
            <w:webHidden/>
          </w:rPr>
        </w:r>
        <w:r>
          <w:rPr>
            <w:webHidden/>
          </w:rPr>
          <w:fldChar w:fldCharType="separate"/>
        </w:r>
        <w:r w:rsidR="009722CF">
          <w:rPr>
            <w:webHidden/>
          </w:rPr>
          <w:t>3-1</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56" w:history="1">
        <w:r w:rsidR="003A3ED8" w:rsidRPr="009B73DC">
          <w:rPr>
            <w:rStyle w:val="Hyperlink"/>
          </w:rPr>
          <w:t>4.0</w:t>
        </w:r>
        <w:r w:rsidR="003A3ED8">
          <w:rPr>
            <w:rFonts w:eastAsiaTheme="minorEastAsia" w:cstheme="minorBidi"/>
            <w:b w:val="0"/>
            <w:bCs w:val="0"/>
            <w:sz w:val="22"/>
            <w:szCs w:val="22"/>
            <w:lang w:eastAsia="en-US"/>
          </w:rPr>
          <w:tab/>
        </w:r>
        <w:r w:rsidR="003A3ED8" w:rsidRPr="009B73DC">
          <w:rPr>
            <w:rStyle w:val="Hyperlink"/>
          </w:rPr>
          <w:t>Title VI Procedures and Compliance</w:t>
        </w:r>
        <w:r w:rsidR="003A3ED8">
          <w:rPr>
            <w:webHidden/>
          </w:rPr>
          <w:tab/>
        </w:r>
        <w:r>
          <w:rPr>
            <w:webHidden/>
          </w:rPr>
          <w:fldChar w:fldCharType="begin"/>
        </w:r>
        <w:r w:rsidR="003A3ED8">
          <w:rPr>
            <w:webHidden/>
          </w:rPr>
          <w:instrText xml:space="preserve"> PAGEREF _Toc382921156 \h </w:instrText>
        </w:r>
        <w:r>
          <w:rPr>
            <w:webHidden/>
          </w:rPr>
        </w:r>
        <w:r>
          <w:rPr>
            <w:webHidden/>
          </w:rPr>
          <w:fldChar w:fldCharType="separate"/>
        </w:r>
        <w:r w:rsidR="009722CF">
          <w:rPr>
            <w:webHidden/>
          </w:rPr>
          <w:t>4-1</w:t>
        </w:r>
        <w:r>
          <w:rPr>
            <w:webHidden/>
          </w:rPr>
          <w:fldChar w:fldCharType="end"/>
        </w:r>
      </w:hyperlink>
    </w:p>
    <w:p w:rsidR="003A3ED8" w:rsidRDefault="003555A1">
      <w:pPr>
        <w:pStyle w:val="TOC2"/>
        <w:rPr>
          <w:rFonts w:eastAsiaTheme="minorEastAsia" w:cstheme="minorBidi"/>
          <w:lang w:eastAsia="en-US"/>
        </w:rPr>
      </w:pPr>
      <w:hyperlink w:anchor="_Toc382921157" w:history="1">
        <w:r w:rsidR="003A3ED8" w:rsidRPr="009B73DC">
          <w:rPr>
            <w:rStyle w:val="Hyperlink"/>
          </w:rPr>
          <w:t>4.1</w:t>
        </w:r>
        <w:r w:rsidR="003A3ED8">
          <w:rPr>
            <w:rFonts w:eastAsiaTheme="minorEastAsia" w:cstheme="minorBidi"/>
            <w:lang w:eastAsia="en-US"/>
          </w:rPr>
          <w:tab/>
        </w:r>
        <w:r w:rsidR="003A3ED8" w:rsidRPr="009B73DC">
          <w:rPr>
            <w:rStyle w:val="Hyperlink"/>
          </w:rPr>
          <w:t>Complaint Procedure</w:t>
        </w:r>
        <w:r w:rsidR="003A3ED8">
          <w:rPr>
            <w:webHidden/>
          </w:rPr>
          <w:tab/>
        </w:r>
        <w:r>
          <w:rPr>
            <w:webHidden/>
          </w:rPr>
          <w:fldChar w:fldCharType="begin"/>
        </w:r>
        <w:r w:rsidR="003A3ED8">
          <w:rPr>
            <w:webHidden/>
          </w:rPr>
          <w:instrText xml:space="preserve"> PAGEREF _Toc382921157 \h </w:instrText>
        </w:r>
        <w:r>
          <w:rPr>
            <w:webHidden/>
          </w:rPr>
        </w:r>
        <w:r>
          <w:rPr>
            <w:webHidden/>
          </w:rPr>
          <w:fldChar w:fldCharType="separate"/>
        </w:r>
        <w:r w:rsidR="009722CF">
          <w:rPr>
            <w:webHidden/>
          </w:rPr>
          <w:t>4-1</w:t>
        </w:r>
        <w:r>
          <w:rPr>
            <w:webHidden/>
          </w:rPr>
          <w:fldChar w:fldCharType="end"/>
        </w:r>
      </w:hyperlink>
    </w:p>
    <w:p w:rsidR="003A3ED8" w:rsidRDefault="003555A1">
      <w:pPr>
        <w:pStyle w:val="TOC2"/>
        <w:rPr>
          <w:rFonts w:eastAsiaTheme="minorEastAsia" w:cstheme="minorBidi"/>
          <w:lang w:eastAsia="en-US"/>
        </w:rPr>
      </w:pPr>
      <w:hyperlink w:anchor="_Toc382921158" w:history="1">
        <w:r w:rsidR="003A3ED8" w:rsidRPr="009B73DC">
          <w:rPr>
            <w:rStyle w:val="Hyperlink"/>
          </w:rPr>
          <w:t>4.2</w:t>
        </w:r>
        <w:r w:rsidR="003A3ED8">
          <w:rPr>
            <w:rFonts w:eastAsiaTheme="minorEastAsia" w:cstheme="minorBidi"/>
            <w:lang w:eastAsia="en-US"/>
          </w:rPr>
          <w:tab/>
        </w:r>
        <w:r w:rsidR="003A3ED8" w:rsidRPr="009B73DC">
          <w:rPr>
            <w:rStyle w:val="Hyperlink"/>
          </w:rPr>
          <w:t>Complaint Form</w:t>
        </w:r>
        <w:r w:rsidR="003A3ED8">
          <w:rPr>
            <w:webHidden/>
          </w:rPr>
          <w:tab/>
        </w:r>
        <w:r>
          <w:rPr>
            <w:webHidden/>
          </w:rPr>
          <w:fldChar w:fldCharType="begin"/>
        </w:r>
        <w:r w:rsidR="003A3ED8">
          <w:rPr>
            <w:webHidden/>
          </w:rPr>
          <w:instrText xml:space="preserve"> PAGEREF _Toc382921158 \h </w:instrText>
        </w:r>
        <w:r>
          <w:rPr>
            <w:webHidden/>
          </w:rPr>
        </w:r>
        <w:r>
          <w:rPr>
            <w:webHidden/>
          </w:rPr>
          <w:fldChar w:fldCharType="separate"/>
        </w:r>
        <w:r w:rsidR="009722CF">
          <w:rPr>
            <w:webHidden/>
          </w:rPr>
          <w:t>4-1</w:t>
        </w:r>
        <w:r>
          <w:rPr>
            <w:webHidden/>
          </w:rPr>
          <w:fldChar w:fldCharType="end"/>
        </w:r>
      </w:hyperlink>
    </w:p>
    <w:p w:rsidR="003A3ED8" w:rsidRDefault="003555A1">
      <w:pPr>
        <w:pStyle w:val="TOC2"/>
        <w:rPr>
          <w:rFonts w:eastAsiaTheme="minorEastAsia" w:cstheme="minorBidi"/>
          <w:lang w:eastAsia="en-US"/>
        </w:rPr>
      </w:pPr>
      <w:hyperlink w:anchor="_Toc382921159" w:history="1">
        <w:r w:rsidR="003A3ED8" w:rsidRPr="009B73DC">
          <w:rPr>
            <w:rStyle w:val="Hyperlink"/>
          </w:rPr>
          <w:t>4.3</w:t>
        </w:r>
        <w:r w:rsidR="003A3ED8">
          <w:rPr>
            <w:rFonts w:eastAsiaTheme="minorEastAsia" w:cstheme="minorBidi"/>
            <w:lang w:eastAsia="en-US"/>
          </w:rPr>
          <w:tab/>
        </w:r>
        <w:r w:rsidR="003A3ED8" w:rsidRPr="009B73DC">
          <w:rPr>
            <w:rStyle w:val="Hyperlink"/>
          </w:rPr>
          <w:t>Record Retention and Reporting Policy</w:t>
        </w:r>
        <w:r w:rsidR="003A3ED8">
          <w:rPr>
            <w:webHidden/>
          </w:rPr>
          <w:tab/>
        </w:r>
        <w:r>
          <w:rPr>
            <w:webHidden/>
          </w:rPr>
          <w:fldChar w:fldCharType="begin"/>
        </w:r>
        <w:r w:rsidR="003A3ED8">
          <w:rPr>
            <w:webHidden/>
          </w:rPr>
          <w:instrText xml:space="preserve"> PAGEREF _Toc382921159 \h </w:instrText>
        </w:r>
        <w:r>
          <w:rPr>
            <w:webHidden/>
          </w:rPr>
        </w:r>
        <w:r>
          <w:rPr>
            <w:webHidden/>
          </w:rPr>
          <w:fldChar w:fldCharType="separate"/>
        </w:r>
        <w:r w:rsidR="009722CF">
          <w:rPr>
            <w:webHidden/>
          </w:rPr>
          <w:t>4-1</w:t>
        </w:r>
        <w:r>
          <w:rPr>
            <w:webHidden/>
          </w:rPr>
          <w:fldChar w:fldCharType="end"/>
        </w:r>
      </w:hyperlink>
    </w:p>
    <w:p w:rsidR="003A3ED8" w:rsidRDefault="003555A1">
      <w:pPr>
        <w:pStyle w:val="TOC2"/>
        <w:rPr>
          <w:rFonts w:eastAsiaTheme="minorEastAsia" w:cstheme="minorBidi"/>
          <w:lang w:eastAsia="en-US"/>
        </w:rPr>
      </w:pPr>
      <w:hyperlink w:anchor="_Toc382921160" w:history="1">
        <w:r w:rsidR="003A3ED8" w:rsidRPr="009B73DC">
          <w:rPr>
            <w:rStyle w:val="Hyperlink"/>
          </w:rPr>
          <w:t>4.4</w:t>
        </w:r>
        <w:r w:rsidR="003A3ED8">
          <w:rPr>
            <w:rFonts w:eastAsiaTheme="minorEastAsia" w:cstheme="minorBidi"/>
            <w:lang w:eastAsia="en-US"/>
          </w:rPr>
          <w:tab/>
        </w:r>
        <w:r w:rsidR="003A3ED8" w:rsidRPr="009B73DC">
          <w:rPr>
            <w:rStyle w:val="Hyperlink"/>
          </w:rPr>
          <w:t>Sub-recipient Assistance and Monitoring</w:t>
        </w:r>
        <w:r w:rsidR="003A3ED8">
          <w:rPr>
            <w:webHidden/>
          </w:rPr>
          <w:tab/>
        </w:r>
        <w:r>
          <w:rPr>
            <w:webHidden/>
          </w:rPr>
          <w:fldChar w:fldCharType="begin"/>
        </w:r>
        <w:r w:rsidR="003A3ED8">
          <w:rPr>
            <w:webHidden/>
          </w:rPr>
          <w:instrText xml:space="preserve"> PAGEREF _Toc382921160 \h </w:instrText>
        </w:r>
        <w:r>
          <w:rPr>
            <w:webHidden/>
          </w:rPr>
        </w:r>
        <w:r>
          <w:rPr>
            <w:webHidden/>
          </w:rPr>
          <w:fldChar w:fldCharType="separate"/>
        </w:r>
        <w:r w:rsidR="009722CF">
          <w:rPr>
            <w:webHidden/>
          </w:rPr>
          <w:t>4-2</w:t>
        </w:r>
        <w:r>
          <w:rPr>
            <w:webHidden/>
          </w:rPr>
          <w:fldChar w:fldCharType="end"/>
        </w:r>
      </w:hyperlink>
    </w:p>
    <w:p w:rsidR="003A3ED8" w:rsidRDefault="003555A1">
      <w:pPr>
        <w:pStyle w:val="TOC2"/>
        <w:rPr>
          <w:rFonts w:eastAsiaTheme="minorEastAsia" w:cstheme="minorBidi"/>
          <w:lang w:eastAsia="en-US"/>
        </w:rPr>
      </w:pPr>
      <w:hyperlink w:anchor="_Toc382921161" w:history="1">
        <w:r w:rsidR="003A3ED8" w:rsidRPr="009B73DC">
          <w:rPr>
            <w:rStyle w:val="Hyperlink"/>
          </w:rPr>
          <w:t>4.5</w:t>
        </w:r>
        <w:r w:rsidR="003A3ED8">
          <w:rPr>
            <w:rFonts w:eastAsiaTheme="minorEastAsia" w:cstheme="minorBidi"/>
            <w:lang w:eastAsia="en-US"/>
          </w:rPr>
          <w:tab/>
        </w:r>
        <w:r w:rsidR="003A3ED8" w:rsidRPr="009B73DC">
          <w:rPr>
            <w:rStyle w:val="Hyperlink"/>
          </w:rPr>
          <w:t>Contractors and Subcontractors</w:t>
        </w:r>
        <w:r w:rsidR="003A3ED8">
          <w:rPr>
            <w:webHidden/>
          </w:rPr>
          <w:tab/>
        </w:r>
        <w:r>
          <w:rPr>
            <w:webHidden/>
          </w:rPr>
          <w:fldChar w:fldCharType="begin"/>
        </w:r>
        <w:r w:rsidR="003A3ED8">
          <w:rPr>
            <w:webHidden/>
          </w:rPr>
          <w:instrText xml:space="preserve"> PAGEREF _Toc382921161 \h </w:instrText>
        </w:r>
        <w:r>
          <w:rPr>
            <w:webHidden/>
          </w:rPr>
        </w:r>
        <w:r>
          <w:rPr>
            <w:webHidden/>
          </w:rPr>
          <w:fldChar w:fldCharType="separate"/>
        </w:r>
        <w:r w:rsidR="009722CF">
          <w:rPr>
            <w:webHidden/>
          </w:rPr>
          <w:t>4-2</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2" w:history="1">
        <w:r w:rsidR="003A3ED8" w:rsidRPr="009B73DC">
          <w:rPr>
            <w:rStyle w:val="Hyperlink"/>
          </w:rPr>
          <w:t>5.0</w:t>
        </w:r>
        <w:r w:rsidR="003A3ED8">
          <w:rPr>
            <w:rFonts w:eastAsiaTheme="minorEastAsia" w:cstheme="minorBidi"/>
            <w:b w:val="0"/>
            <w:bCs w:val="0"/>
            <w:sz w:val="22"/>
            <w:szCs w:val="22"/>
            <w:lang w:eastAsia="en-US"/>
          </w:rPr>
          <w:tab/>
        </w:r>
        <w:r w:rsidR="003A3ED8" w:rsidRPr="009B73DC">
          <w:rPr>
            <w:rStyle w:val="Hyperlink"/>
          </w:rPr>
          <w:t>Title VI Investigations, Complaints, and Lawsuits</w:t>
        </w:r>
        <w:r w:rsidR="003A3ED8">
          <w:rPr>
            <w:webHidden/>
          </w:rPr>
          <w:tab/>
        </w:r>
        <w:r>
          <w:rPr>
            <w:webHidden/>
          </w:rPr>
          <w:fldChar w:fldCharType="begin"/>
        </w:r>
        <w:r w:rsidR="003A3ED8">
          <w:rPr>
            <w:webHidden/>
          </w:rPr>
          <w:instrText xml:space="preserve"> PAGEREF _Toc382921162 \h </w:instrText>
        </w:r>
        <w:r>
          <w:rPr>
            <w:webHidden/>
          </w:rPr>
        </w:r>
        <w:r>
          <w:rPr>
            <w:webHidden/>
          </w:rPr>
          <w:fldChar w:fldCharType="separate"/>
        </w:r>
        <w:r w:rsidR="009722CF">
          <w:rPr>
            <w:webHidden/>
          </w:rPr>
          <w:t>5-4</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3" w:history="1">
        <w:r w:rsidR="003A3ED8" w:rsidRPr="009B73DC">
          <w:rPr>
            <w:rStyle w:val="Hyperlink"/>
          </w:rPr>
          <w:t>6.0</w:t>
        </w:r>
        <w:r w:rsidR="003A3ED8">
          <w:rPr>
            <w:rFonts w:eastAsiaTheme="minorEastAsia" w:cstheme="minorBidi"/>
            <w:b w:val="0"/>
            <w:bCs w:val="0"/>
            <w:sz w:val="22"/>
            <w:szCs w:val="22"/>
            <w:lang w:eastAsia="en-US"/>
          </w:rPr>
          <w:tab/>
        </w:r>
        <w:r w:rsidR="003A3ED8" w:rsidRPr="009B73DC">
          <w:rPr>
            <w:rStyle w:val="Hyperlink"/>
          </w:rPr>
          <w:t>Public Participation Plan</w:t>
        </w:r>
        <w:r w:rsidR="003A3ED8">
          <w:rPr>
            <w:webHidden/>
          </w:rPr>
          <w:tab/>
        </w:r>
        <w:r>
          <w:rPr>
            <w:webHidden/>
          </w:rPr>
          <w:fldChar w:fldCharType="begin"/>
        </w:r>
        <w:r w:rsidR="003A3ED8">
          <w:rPr>
            <w:webHidden/>
          </w:rPr>
          <w:instrText xml:space="preserve"> PAGEREF _Toc382921163 \h </w:instrText>
        </w:r>
        <w:r>
          <w:rPr>
            <w:webHidden/>
          </w:rPr>
        </w:r>
        <w:r>
          <w:rPr>
            <w:webHidden/>
          </w:rPr>
          <w:fldChar w:fldCharType="separate"/>
        </w:r>
        <w:r w:rsidR="009722CF">
          <w:rPr>
            <w:webHidden/>
          </w:rPr>
          <w:t>6-4</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4" w:history="1">
        <w:r w:rsidR="003A3ED8" w:rsidRPr="009B73DC">
          <w:rPr>
            <w:rStyle w:val="Hyperlink"/>
          </w:rPr>
          <w:t>7.0</w:t>
        </w:r>
        <w:r w:rsidR="003A3ED8">
          <w:rPr>
            <w:rFonts w:eastAsiaTheme="minorEastAsia" w:cstheme="minorBidi"/>
            <w:b w:val="0"/>
            <w:bCs w:val="0"/>
            <w:sz w:val="22"/>
            <w:szCs w:val="22"/>
            <w:lang w:eastAsia="en-US"/>
          </w:rPr>
          <w:tab/>
        </w:r>
        <w:r w:rsidR="003A3ED8" w:rsidRPr="009B73DC">
          <w:rPr>
            <w:rStyle w:val="Hyperlink"/>
          </w:rPr>
          <w:t>Language Assistance Plan</w:t>
        </w:r>
        <w:r w:rsidR="003A3ED8">
          <w:rPr>
            <w:webHidden/>
          </w:rPr>
          <w:tab/>
        </w:r>
        <w:r>
          <w:rPr>
            <w:webHidden/>
          </w:rPr>
          <w:fldChar w:fldCharType="begin"/>
        </w:r>
        <w:r w:rsidR="003A3ED8">
          <w:rPr>
            <w:webHidden/>
          </w:rPr>
          <w:instrText xml:space="preserve"> PAGEREF _Toc382921164 \h </w:instrText>
        </w:r>
        <w:r>
          <w:rPr>
            <w:webHidden/>
          </w:rPr>
        </w:r>
        <w:r>
          <w:rPr>
            <w:webHidden/>
          </w:rPr>
          <w:fldChar w:fldCharType="separate"/>
        </w:r>
        <w:r w:rsidR="009722CF">
          <w:rPr>
            <w:webHidden/>
          </w:rPr>
          <w:t>7-5</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5" w:history="1">
        <w:r w:rsidR="003A3ED8" w:rsidRPr="009B73DC">
          <w:rPr>
            <w:rStyle w:val="Hyperlink"/>
          </w:rPr>
          <w:t>8.0</w:t>
        </w:r>
        <w:r w:rsidR="003A3ED8">
          <w:rPr>
            <w:rFonts w:eastAsiaTheme="minorEastAsia" w:cstheme="minorBidi"/>
            <w:b w:val="0"/>
            <w:bCs w:val="0"/>
            <w:sz w:val="22"/>
            <w:szCs w:val="22"/>
            <w:lang w:eastAsia="en-US"/>
          </w:rPr>
          <w:tab/>
        </w:r>
        <w:r w:rsidR="003A3ED8" w:rsidRPr="009B73DC">
          <w:rPr>
            <w:rStyle w:val="Hyperlink"/>
          </w:rPr>
          <w:t>Transit Planning and Advisory Bodies</w:t>
        </w:r>
        <w:r w:rsidR="003A3ED8">
          <w:rPr>
            <w:webHidden/>
          </w:rPr>
          <w:tab/>
        </w:r>
        <w:r>
          <w:rPr>
            <w:webHidden/>
          </w:rPr>
          <w:fldChar w:fldCharType="begin"/>
        </w:r>
        <w:r w:rsidR="003A3ED8">
          <w:rPr>
            <w:webHidden/>
          </w:rPr>
          <w:instrText xml:space="preserve"> PAGEREF _Toc382921165 \h </w:instrText>
        </w:r>
        <w:r>
          <w:rPr>
            <w:webHidden/>
          </w:rPr>
        </w:r>
        <w:r>
          <w:rPr>
            <w:webHidden/>
          </w:rPr>
          <w:fldChar w:fldCharType="separate"/>
        </w:r>
        <w:r w:rsidR="009722CF">
          <w:rPr>
            <w:webHidden/>
          </w:rPr>
          <w:t>8-6</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6" w:history="1">
        <w:r w:rsidR="003A3ED8" w:rsidRPr="009B73DC">
          <w:rPr>
            <w:rStyle w:val="Hyperlink"/>
          </w:rPr>
          <w:t>9.0</w:t>
        </w:r>
        <w:r w:rsidR="003A3ED8">
          <w:rPr>
            <w:rFonts w:eastAsiaTheme="minorEastAsia" w:cstheme="minorBidi"/>
            <w:b w:val="0"/>
            <w:bCs w:val="0"/>
            <w:sz w:val="22"/>
            <w:szCs w:val="22"/>
            <w:lang w:eastAsia="en-US"/>
          </w:rPr>
          <w:tab/>
        </w:r>
        <w:r w:rsidR="003A3ED8" w:rsidRPr="009B73DC">
          <w:rPr>
            <w:rStyle w:val="Hyperlink"/>
          </w:rPr>
          <w:t>Title VI Equity Analysis</w:t>
        </w:r>
        <w:r w:rsidR="003A3ED8">
          <w:rPr>
            <w:webHidden/>
          </w:rPr>
          <w:tab/>
        </w:r>
        <w:r>
          <w:rPr>
            <w:webHidden/>
          </w:rPr>
          <w:fldChar w:fldCharType="begin"/>
        </w:r>
        <w:r w:rsidR="003A3ED8">
          <w:rPr>
            <w:webHidden/>
          </w:rPr>
          <w:instrText xml:space="preserve"> PAGEREF _Toc382921166 \h </w:instrText>
        </w:r>
        <w:r>
          <w:rPr>
            <w:webHidden/>
          </w:rPr>
        </w:r>
        <w:r>
          <w:rPr>
            <w:webHidden/>
          </w:rPr>
          <w:fldChar w:fldCharType="separate"/>
        </w:r>
        <w:r w:rsidR="009722CF">
          <w:rPr>
            <w:webHidden/>
          </w:rPr>
          <w:t>9-6</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67" w:history="1">
        <w:r w:rsidR="003A3ED8" w:rsidRPr="009B73DC">
          <w:rPr>
            <w:rStyle w:val="Hyperlink"/>
          </w:rPr>
          <w:t>10.0</w:t>
        </w:r>
        <w:r w:rsidR="003A3ED8">
          <w:rPr>
            <w:rFonts w:eastAsiaTheme="minorEastAsia" w:cstheme="minorBidi"/>
            <w:b w:val="0"/>
            <w:bCs w:val="0"/>
            <w:sz w:val="22"/>
            <w:szCs w:val="22"/>
            <w:lang w:eastAsia="en-US"/>
          </w:rPr>
          <w:tab/>
        </w:r>
        <w:r w:rsidR="003A3ED8" w:rsidRPr="009B73DC">
          <w:rPr>
            <w:rStyle w:val="Hyperlink"/>
          </w:rPr>
          <w:t>System-Wide Service Standards and Service Policies</w:t>
        </w:r>
        <w:r w:rsidR="003A3ED8">
          <w:rPr>
            <w:webHidden/>
          </w:rPr>
          <w:tab/>
        </w:r>
        <w:r>
          <w:rPr>
            <w:webHidden/>
          </w:rPr>
          <w:fldChar w:fldCharType="begin"/>
        </w:r>
        <w:r w:rsidR="003A3ED8">
          <w:rPr>
            <w:webHidden/>
          </w:rPr>
          <w:instrText xml:space="preserve"> PAGEREF _Toc382921167 \h </w:instrText>
        </w:r>
        <w:r>
          <w:rPr>
            <w:webHidden/>
          </w:rPr>
        </w:r>
        <w:r>
          <w:rPr>
            <w:webHidden/>
          </w:rPr>
          <w:fldChar w:fldCharType="separate"/>
        </w:r>
        <w:r w:rsidR="009722CF">
          <w:rPr>
            <w:webHidden/>
          </w:rPr>
          <w:t>10-7</w:t>
        </w:r>
        <w:r>
          <w:rPr>
            <w:webHidden/>
          </w:rPr>
          <w:fldChar w:fldCharType="end"/>
        </w:r>
      </w:hyperlink>
    </w:p>
    <w:p w:rsidR="003A3ED8" w:rsidRDefault="003555A1">
      <w:pPr>
        <w:pStyle w:val="TOC2"/>
        <w:rPr>
          <w:rFonts w:eastAsiaTheme="minorEastAsia" w:cstheme="minorBidi"/>
          <w:lang w:eastAsia="en-US"/>
        </w:rPr>
      </w:pPr>
      <w:hyperlink w:anchor="_Toc382921168" w:history="1">
        <w:r w:rsidR="003A3ED8" w:rsidRPr="009B73DC">
          <w:rPr>
            <w:rStyle w:val="Hyperlink"/>
          </w:rPr>
          <w:t>10.1</w:t>
        </w:r>
        <w:r w:rsidR="003A3ED8">
          <w:rPr>
            <w:rFonts w:eastAsiaTheme="minorEastAsia" w:cstheme="minorBidi"/>
            <w:lang w:eastAsia="en-US"/>
          </w:rPr>
          <w:tab/>
        </w:r>
        <w:r w:rsidR="003A3ED8" w:rsidRPr="009B73DC">
          <w:rPr>
            <w:rStyle w:val="Hyperlink"/>
          </w:rPr>
          <w:t>Service Standards</w:t>
        </w:r>
        <w:r w:rsidR="003A3ED8">
          <w:rPr>
            <w:webHidden/>
          </w:rPr>
          <w:tab/>
        </w:r>
        <w:r>
          <w:rPr>
            <w:webHidden/>
          </w:rPr>
          <w:fldChar w:fldCharType="begin"/>
        </w:r>
        <w:r w:rsidR="003A3ED8">
          <w:rPr>
            <w:webHidden/>
          </w:rPr>
          <w:instrText xml:space="preserve"> PAGEREF _Toc382921168 \h </w:instrText>
        </w:r>
        <w:r>
          <w:rPr>
            <w:webHidden/>
          </w:rPr>
        </w:r>
        <w:r>
          <w:rPr>
            <w:webHidden/>
          </w:rPr>
          <w:fldChar w:fldCharType="separate"/>
        </w:r>
        <w:r w:rsidR="009722CF">
          <w:rPr>
            <w:webHidden/>
          </w:rPr>
          <w:t>10-7</w:t>
        </w:r>
        <w:r>
          <w:rPr>
            <w:webHidden/>
          </w:rPr>
          <w:fldChar w:fldCharType="end"/>
        </w:r>
      </w:hyperlink>
    </w:p>
    <w:p w:rsidR="003A3ED8" w:rsidRDefault="003555A1">
      <w:pPr>
        <w:pStyle w:val="TOC2"/>
        <w:rPr>
          <w:rFonts w:eastAsiaTheme="minorEastAsia" w:cstheme="minorBidi"/>
          <w:lang w:eastAsia="en-US"/>
        </w:rPr>
      </w:pPr>
      <w:hyperlink w:anchor="_Toc382921169" w:history="1">
        <w:r w:rsidR="003A3ED8" w:rsidRPr="009B73DC">
          <w:rPr>
            <w:rStyle w:val="Hyperlink"/>
          </w:rPr>
          <w:t>10.2</w:t>
        </w:r>
        <w:r w:rsidR="003A3ED8">
          <w:rPr>
            <w:rFonts w:eastAsiaTheme="minorEastAsia" w:cstheme="minorBidi"/>
            <w:lang w:eastAsia="en-US"/>
          </w:rPr>
          <w:tab/>
        </w:r>
        <w:r w:rsidR="003A3ED8" w:rsidRPr="009B73DC">
          <w:rPr>
            <w:rStyle w:val="Hyperlink"/>
          </w:rPr>
          <w:t>Service Policies</w:t>
        </w:r>
        <w:r w:rsidR="003A3ED8">
          <w:rPr>
            <w:webHidden/>
          </w:rPr>
          <w:tab/>
        </w:r>
        <w:r>
          <w:rPr>
            <w:webHidden/>
          </w:rPr>
          <w:fldChar w:fldCharType="begin"/>
        </w:r>
        <w:r w:rsidR="003A3ED8">
          <w:rPr>
            <w:webHidden/>
          </w:rPr>
          <w:instrText xml:space="preserve"> PAGEREF _Toc382921169 \h </w:instrText>
        </w:r>
        <w:r>
          <w:rPr>
            <w:webHidden/>
          </w:rPr>
        </w:r>
        <w:r>
          <w:rPr>
            <w:webHidden/>
          </w:rPr>
          <w:fldChar w:fldCharType="separate"/>
        </w:r>
        <w:r w:rsidR="009722CF">
          <w:rPr>
            <w:webHidden/>
          </w:rPr>
          <w:t>10-8</w:t>
        </w:r>
        <w:r>
          <w:rPr>
            <w:webHidden/>
          </w:rPr>
          <w:fldChar w:fldCharType="end"/>
        </w:r>
      </w:hyperlink>
    </w:p>
    <w:p w:rsidR="003A3ED8" w:rsidRDefault="003555A1">
      <w:pPr>
        <w:pStyle w:val="TOC1"/>
        <w:rPr>
          <w:rFonts w:eastAsiaTheme="minorEastAsia" w:cstheme="minorBidi"/>
          <w:b w:val="0"/>
          <w:bCs w:val="0"/>
          <w:sz w:val="22"/>
          <w:szCs w:val="22"/>
          <w:lang w:eastAsia="en-US"/>
        </w:rPr>
      </w:pPr>
      <w:hyperlink w:anchor="_Toc382921170" w:history="1">
        <w:r w:rsidR="003A3ED8" w:rsidRPr="009B73DC">
          <w:rPr>
            <w:rStyle w:val="Hyperlink"/>
          </w:rPr>
          <w:t>11.0</w:t>
        </w:r>
        <w:r w:rsidR="003A3ED8">
          <w:rPr>
            <w:rFonts w:eastAsiaTheme="minorEastAsia" w:cstheme="minorBidi"/>
            <w:b w:val="0"/>
            <w:bCs w:val="0"/>
            <w:sz w:val="22"/>
            <w:szCs w:val="22"/>
            <w:lang w:eastAsia="en-US"/>
          </w:rPr>
          <w:tab/>
        </w:r>
        <w:r w:rsidR="003A3ED8" w:rsidRPr="009B73DC">
          <w:rPr>
            <w:rStyle w:val="Hyperlink"/>
          </w:rPr>
          <w:t>Appendices</w:t>
        </w:r>
        <w:r w:rsidR="003A3ED8">
          <w:rPr>
            <w:webHidden/>
          </w:rPr>
          <w:tab/>
        </w:r>
        <w:r>
          <w:rPr>
            <w:webHidden/>
          </w:rPr>
          <w:fldChar w:fldCharType="begin"/>
        </w:r>
        <w:r w:rsidR="003A3ED8">
          <w:rPr>
            <w:webHidden/>
          </w:rPr>
          <w:instrText xml:space="preserve"> PAGEREF _Toc382921170 \h </w:instrText>
        </w:r>
        <w:r>
          <w:rPr>
            <w:webHidden/>
          </w:rPr>
        </w:r>
        <w:r>
          <w:rPr>
            <w:webHidden/>
          </w:rPr>
          <w:fldChar w:fldCharType="separate"/>
        </w:r>
        <w:r w:rsidR="009722CF">
          <w:rPr>
            <w:webHidden/>
          </w:rPr>
          <w:t>11-9</w:t>
        </w:r>
        <w:r>
          <w:rPr>
            <w:webHidden/>
          </w:rPr>
          <w:fldChar w:fldCharType="end"/>
        </w:r>
      </w:hyperlink>
    </w:p>
    <w:p w:rsidR="005609CE" w:rsidRDefault="003555A1" w:rsidP="005609CE">
      <w:pPr>
        <w:pStyle w:val="BodyText"/>
        <w:rPr>
          <w:rFonts w:eastAsia="SimSun"/>
          <w:noProof/>
          <w:lang w:eastAsia="zh-CN"/>
        </w:rPr>
      </w:pPr>
      <w:r w:rsidRPr="00A5706C">
        <w:rPr>
          <w:rFonts w:eastAsia="SimSun"/>
          <w:noProof/>
          <w:lang w:eastAsia="zh-CN"/>
        </w:rPr>
        <w:fldChar w:fldCharType="end"/>
      </w:r>
    </w:p>
    <w:p w:rsidR="005A62F9" w:rsidRPr="00300A81" w:rsidRDefault="005A62F9" w:rsidP="005A62F9">
      <w:pPr>
        <w:spacing w:after="0" w:line="240" w:lineRule="auto"/>
      </w:pPr>
      <w:r w:rsidRPr="00300A81">
        <w:t>APPENDIX A</w:t>
      </w:r>
      <w:r w:rsidRPr="00300A81">
        <w:tab/>
      </w:r>
      <w:r>
        <w:t xml:space="preserve">FTA </w:t>
      </w:r>
      <w:r w:rsidR="00737F56">
        <w:t>CIRCULAR 4702.1B</w:t>
      </w:r>
      <w:r>
        <w:t xml:space="preserve"> REPORTING REQUIREMENTS FOR TRANSIT </w:t>
      </w:r>
      <w:r w:rsidR="00432F7D">
        <w:t>PROVIDERS</w:t>
      </w:r>
    </w:p>
    <w:p w:rsidR="00993877" w:rsidRPr="00300A81" w:rsidRDefault="00993877" w:rsidP="00993877">
      <w:pPr>
        <w:spacing w:after="0" w:line="240" w:lineRule="auto"/>
      </w:pPr>
      <w:r>
        <w:t>APPENDIX B</w:t>
      </w:r>
      <w:r w:rsidRPr="00300A81">
        <w:tab/>
        <w:t>CURRENT SYSTEM DESCRIPTION</w:t>
      </w:r>
    </w:p>
    <w:p w:rsidR="00FD77C0" w:rsidRPr="00300A81" w:rsidRDefault="00FD77C0" w:rsidP="00FD77C0">
      <w:pPr>
        <w:spacing w:after="0" w:line="240" w:lineRule="auto"/>
      </w:pPr>
      <w:r w:rsidRPr="00300A81">
        <w:t xml:space="preserve">APPENDIX </w:t>
      </w:r>
      <w:r w:rsidR="00993877">
        <w:t>C</w:t>
      </w:r>
      <w:r w:rsidRPr="00300A81">
        <w:tab/>
        <w:t xml:space="preserve">TITLE VI PLAN </w:t>
      </w:r>
      <w:r w:rsidR="00DD1212">
        <w:t>ADOPTION</w:t>
      </w:r>
      <w:r w:rsidR="00321310">
        <w:t xml:space="preserve"> </w:t>
      </w:r>
      <w:r w:rsidRPr="00300A81">
        <w:t>MEETING MINUTES</w:t>
      </w:r>
      <w:r w:rsidR="00321310">
        <w:t xml:space="preserve"> AND </w:t>
      </w:r>
      <w:r w:rsidR="00FF73BD">
        <w:t>GDOT</w:t>
      </w:r>
      <w:r w:rsidR="00321310">
        <w:t xml:space="preserve"> CONCURRENCE LETTER</w:t>
      </w:r>
      <w:r w:rsidRPr="00300A81">
        <w:t xml:space="preserve"> </w:t>
      </w:r>
    </w:p>
    <w:p w:rsidR="00FD77C0" w:rsidRPr="00300A81" w:rsidRDefault="00FD77C0" w:rsidP="00FD77C0">
      <w:pPr>
        <w:spacing w:after="0" w:line="240" w:lineRule="auto"/>
      </w:pPr>
      <w:r w:rsidRPr="00300A81">
        <w:t xml:space="preserve">APPENDIX </w:t>
      </w:r>
      <w:r w:rsidR="00993877">
        <w:t>D</w:t>
      </w:r>
      <w:r w:rsidRPr="00300A81">
        <w:tab/>
        <w:t>TITLE VI SAMPLE NOTICE TO PUBLIC</w:t>
      </w:r>
    </w:p>
    <w:p w:rsidR="00FD77C0" w:rsidRPr="00300A81" w:rsidRDefault="00FD77C0" w:rsidP="00FD77C0">
      <w:pPr>
        <w:spacing w:after="0" w:line="240" w:lineRule="auto"/>
      </w:pPr>
      <w:r w:rsidRPr="00300A81">
        <w:t xml:space="preserve">APPENDIX </w:t>
      </w:r>
      <w:r w:rsidR="00993877">
        <w:t>E</w:t>
      </w:r>
      <w:r w:rsidRPr="00300A81">
        <w:tab/>
        <w:t>TITLE VI COMPLAINT FORM</w:t>
      </w:r>
    </w:p>
    <w:p w:rsidR="00FD77C0" w:rsidRPr="00300A81" w:rsidRDefault="00FD77C0" w:rsidP="00FD77C0">
      <w:pPr>
        <w:spacing w:after="0" w:line="240" w:lineRule="auto"/>
      </w:pPr>
      <w:r w:rsidRPr="00300A81">
        <w:t xml:space="preserve">APPENDIX </w:t>
      </w:r>
      <w:r w:rsidR="00993877">
        <w:t>F</w:t>
      </w:r>
      <w:r w:rsidRPr="00300A81">
        <w:tab/>
        <w:t>PUBLIC PARTICIPATION PLAN</w:t>
      </w:r>
    </w:p>
    <w:p w:rsidR="00FD77C0" w:rsidRPr="00300A81" w:rsidRDefault="00FD77C0" w:rsidP="00FD77C0">
      <w:pPr>
        <w:spacing w:after="0" w:line="240" w:lineRule="auto"/>
      </w:pPr>
      <w:r w:rsidRPr="00300A81">
        <w:t xml:space="preserve">APPENDIX </w:t>
      </w:r>
      <w:r w:rsidR="00993877">
        <w:t>G</w:t>
      </w:r>
      <w:r w:rsidRPr="00300A81">
        <w:tab/>
        <w:t>LANGUAGE ASSISTANCE PLAN</w:t>
      </w:r>
    </w:p>
    <w:p w:rsidR="00FD77C0" w:rsidRPr="00300A81" w:rsidRDefault="00FD77C0" w:rsidP="00FD77C0">
      <w:pPr>
        <w:spacing w:after="0" w:line="240" w:lineRule="auto"/>
      </w:pPr>
      <w:r w:rsidRPr="00300A81">
        <w:t xml:space="preserve">APPENDIX </w:t>
      </w:r>
      <w:r w:rsidR="00993877">
        <w:t>H</w:t>
      </w:r>
      <w:r w:rsidRPr="00300A81">
        <w:tab/>
        <w:t xml:space="preserve">OPERATING AREA LANGUAGE DATA: </w:t>
      </w:r>
      <w:r w:rsidR="00CD5A22">
        <w:t xml:space="preserve">Three Rivers Regional Commission (TRRC) </w:t>
      </w:r>
    </w:p>
    <w:p w:rsidR="00FD77C0" w:rsidRPr="00300A81" w:rsidRDefault="00FD77C0" w:rsidP="00FD77C0">
      <w:pPr>
        <w:spacing w:after="0" w:line="240" w:lineRule="auto"/>
      </w:pPr>
      <w:r w:rsidRPr="00300A81">
        <w:t xml:space="preserve">APPENDIX </w:t>
      </w:r>
      <w:r w:rsidR="00993877">
        <w:t>I</w:t>
      </w:r>
      <w:r w:rsidRPr="00300A81">
        <w:tab/>
        <w:t>DEMOGRAPHIC MAPS</w:t>
      </w:r>
    </w:p>
    <w:p w:rsidR="00FD77C0" w:rsidRPr="00300A81" w:rsidRDefault="00FD77C0" w:rsidP="00FD77C0">
      <w:pPr>
        <w:spacing w:after="0" w:line="240" w:lineRule="auto"/>
      </w:pPr>
      <w:r w:rsidRPr="00300A81">
        <w:t xml:space="preserve">APPENDIX </w:t>
      </w:r>
      <w:r w:rsidR="00993877">
        <w:t>J</w:t>
      </w:r>
      <w:r w:rsidRPr="00300A81">
        <w:tab/>
        <w:t>TITLE VI EQUITY ANALYSIS</w:t>
      </w:r>
    </w:p>
    <w:p w:rsidR="00FD77C0" w:rsidRPr="00300A81" w:rsidRDefault="00FD77C0" w:rsidP="00FD77C0">
      <w:pPr>
        <w:spacing w:after="0" w:line="240" w:lineRule="auto"/>
      </w:pPr>
      <w:r w:rsidRPr="00300A81">
        <w:t xml:space="preserve">APPENDIX </w:t>
      </w:r>
      <w:r w:rsidR="00993877">
        <w:t>K</w:t>
      </w:r>
      <w:r>
        <w:tab/>
      </w:r>
      <w:r w:rsidRPr="00300A81">
        <w:t>TEXT FORMATTING PALETTE</w:t>
      </w:r>
    </w:p>
    <w:p w:rsidR="005609CE" w:rsidRDefault="005609CE" w:rsidP="005609CE">
      <w:pPr>
        <w:pStyle w:val="BodyText"/>
        <w:rPr>
          <w:rFonts w:eastAsia="SimSun"/>
          <w:noProof/>
          <w:lang w:eastAsia="zh-CN"/>
        </w:rPr>
      </w:pPr>
    </w:p>
    <w:p w:rsidR="005609CE" w:rsidRDefault="005609CE" w:rsidP="005609CE">
      <w:pPr>
        <w:pStyle w:val="BodyText"/>
        <w:rPr>
          <w:rFonts w:eastAsia="SimSun"/>
          <w:noProof/>
          <w:lang w:eastAsia="zh-CN"/>
        </w:rPr>
        <w:sectPr w:rsidR="005609CE" w:rsidSect="00A85FED">
          <w:pgSz w:w="12240" w:h="15840" w:code="1"/>
          <w:pgMar w:top="1440" w:right="1080" w:bottom="1440" w:left="1800" w:header="720" w:footer="648" w:gutter="0"/>
          <w:pgNumType w:fmt="lowerRoman"/>
          <w:cols w:space="720"/>
          <w:docGrid w:linePitch="360"/>
        </w:sectPr>
      </w:pPr>
    </w:p>
    <w:p w:rsidR="00230B66" w:rsidRPr="00156990" w:rsidRDefault="00AC16DA" w:rsidP="00933CEF">
      <w:pPr>
        <w:pStyle w:val="Heading1"/>
        <w:spacing w:before="0"/>
        <w:jc w:val="center"/>
      </w:pPr>
      <w:bookmarkStart w:id="2" w:name="_Toc382921148"/>
      <w:r>
        <w:t>Title VI/</w:t>
      </w:r>
      <w:r w:rsidR="00A80CF5">
        <w:t xml:space="preserve">Nondiscrimination </w:t>
      </w:r>
      <w:r w:rsidR="00230B66" w:rsidRPr="00156990">
        <w:t xml:space="preserve">Policy Statement and Management Commitment to Title VI </w:t>
      </w:r>
      <w:r w:rsidR="00B862EE">
        <w:t>Plan</w:t>
      </w:r>
      <w:bookmarkEnd w:id="2"/>
    </w:p>
    <w:p w:rsidR="00DA6A11" w:rsidRDefault="00DA6A11" w:rsidP="00DA6A11">
      <w:pPr>
        <w:pStyle w:val="BodyText"/>
        <w:spacing w:after="0" w:line="240" w:lineRule="auto"/>
      </w:pPr>
    </w:p>
    <w:p w:rsidR="00FD77C0" w:rsidRDefault="00FD77C0" w:rsidP="00DA6A11">
      <w:pPr>
        <w:pStyle w:val="BodyText"/>
        <w:spacing w:after="0" w:line="240" w:lineRule="auto"/>
      </w:pPr>
    </w:p>
    <w:p w:rsidR="00FF73BD" w:rsidRPr="00FF73BD" w:rsidRDefault="00CD5A22" w:rsidP="00FF73BD">
      <w:pPr>
        <w:jc w:val="both"/>
        <w:rPr>
          <w:rFonts w:ascii="Calibri" w:eastAsia="Times New Roman" w:hAnsi="Calibri" w:cs="Times New Roman"/>
        </w:rPr>
      </w:pPr>
      <w:r>
        <w:rPr>
          <w:rFonts w:ascii="Calibri" w:eastAsia="Times New Roman" w:hAnsi="Calibri" w:cs="Times New Roman"/>
        </w:rPr>
        <w:t>TRRC</w:t>
      </w:r>
      <w:r w:rsidR="00FF73BD" w:rsidRPr="00FF73BD">
        <w:rPr>
          <w:rFonts w:ascii="Calibri" w:eastAsia="Times New Roman" w:hAnsi="Calibri" w:cs="Times New Roman"/>
        </w:rPr>
        <w:t xml:space="preserve"> assures the Georgia Department of Transportation that no person shall on the basis of race, color, national origin, age, disability, family or religious status, as provided by Title VI of the Civil Rights Act of 1964, Federal Transit Laws, </w:t>
      </w:r>
      <w:r w:rsidR="00FF73BD" w:rsidRPr="00FF73BD">
        <w:rPr>
          <w:rFonts w:ascii="Verdana" w:eastAsia="Times New Roman" w:hAnsi="Verdana" w:cs="Times New Roman"/>
          <w:sz w:val="18"/>
          <w:szCs w:val="18"/>
        </w:rPr>
        <w:t>49 CFR Part 21 Unlawful Discrimination</w:t>
      </w:r>
      <w:r w:rsidR="00FF73BD" w:rsidRPr="00FF73BD">
        <w:rPr>
          <w:rFonts w:ascii="Calibri" w:eastAsia="Times New Roman" w:hAnsi="Calibri" w:cs="Times New Roman"/>
        </w:rPr>
        <w:t xml:space="preserve">, Nondiscrimination In Federally-Assisted Programs Of The Department Of Transportation and as per written guidance under FTA Circular 4702.1B, dated October 2012,  be excluded from participation in, denied the benefits of, or be otherwise subjected to discrimination or retaliation under any program or activity undertaken by the agency. </w:t>
      </w:r>
    </w:p>
    <w:p w:rsidR="00230B66" w:rsidRPr="007B36FD" w:rsidRDefault="00CD5A22" w:rsidP="00594753">
      <w:pPr>
        <w:pStyle w:val="BodyText"/>
        <w:spacing w:after="120"/>
      </w:pPr>
      <w:r>
        <w:t>TRRC</w:t>
      </w:r>
      <w:r w:rsidR="00230B66" w:rsidRPr="007B36FD">
        <w:t xml:space="preserve"> further agrees to the following responsibilities with respect to its programs and activities:</w:t>
      </w:r>
    </w:p>
    <w:p w:rsidR="00230B66" w:rsidRPr="00230B66" w:rsidRDefault="00230B66" w:rsidP="00236846">
      <w:pPr>
        <w:pStyle w:val="List-Numbers"/>
        <w:spacing w:line="300" w:lineRule="auto"/>
      </w:pPr>
      <w:r w:rsidRPr="00230B66">
        <w:t xml:space="preserve">Designate a Title VI Liaison that has a responsible position within the organization and access to the recipient’s Chief Executive Officer or authorized representative. </w:t>
      </w:r>
    </w:p>
    <w:p w:rsidR="00230B66" w:rsidRPr="00230B66" w:rsidRDefault="00230B66" w:rsidP="00236846">
      <w:pPr>
        <w:pStyle w:val="List-Numbers"/>
        <w:spacing w:line="300" w:lineRule="auto"/>
      </w:pPr>
      <w:r w:rsidRPr="00230B66">
        <w:t xml:space="preserve">Issue a policy statement signed by the Executive Director or authorized representative, which expresses its commitment to the nondiscrimination provisions of Title VI. The policy statement shall be circulated throughout the Recipient’s organization and to the general public. Such information shall be published where appropriate in language other than English. </w:t>
      </w:r>
    </w:p>
    <w:p w:rsidR="00230B66" w:rsidRPr="00230B66" w:rsidRDefault="00230B66" w:rsidP="00236846">
      <w:pPr>
        <w:pStyle w:val="List-Numbers"/>
        <w:spacing w:line="300" w:lineRule="auto"/>
      </w:pPr>
      <w:r w:rsidRPr="00230B66">
        <w:t xml:space="preserve">Insert the clauses </w:t>
      </w:r>
      <w:r w:rsidR="001604F2">
        <w:t>of Section 4.</w:t>
      </w:r>
      <w:r w:rsidR="00A31862">
        <w:t>5</w:t>
      </w:r>
      <w:r w:rsidR="005804EE">
        <w:t xml:space="preserve"> of this </w:t>
      </w:r>
      <w:r w:rsidR="001604F2">
        <w:t>plan</w:t>
      </w:r>
      <w:r w:rsidRPr="00230B66">
        <w:t xml:space="preserve"> in</w:t>
      </w:r>
      <w:r w:rsidR="00B55950">
        <w:t>to</w:t>
      </w:r>
      <w:r w:rsidRPr="00230B66">
        <w:t xml:space="preserve"> every contract subject to the Acts and the Regulations. </w:t>
      </w:r>
    </w:p>
    <w:p w:rsidR="00230B66" w:rsidRPr="00230B66" w:rsidRDefault="0018462C" w:rsidP="00236846">
      <w:pPr>
        <w:pStyle w:val="List-Numbers"/>
        <w:spacing w:line="300" w:lineRule="auto"/>
      </w:pPr>
      <w:r>
        <w:t>Develop a complain</w:t>
      </w:r>
      <w:r w:rsidR="00230B66" w:rsidRPr="00230B66">
        <w:t xml:space="preserve">t process and attempt to resolve complaints of discrimination against </w:t>
      </w:r>
      <w:r w:rsidR="00CD5A22">
        <w:t>TRRC</w:t>
      </w:r>
      <w:r w:rsidR="00230B66" w:rsidRPr="00230B66">
        <w:t xml:space="preserve">. </w:t>
      </w:r>
    </w:p>
    <w:p w:rsidR="00230B66" w:rsidRPr="00230B66" w:rsidRDefault="00230B66" w:rsidP="00236846">
      <w:pPr>
        <w:pStyle w:val="List-Numbers"/>
        <w:spacing w:line="300" w:lineRule="auto"/>
      </w:pPr>
      <w:r w:rsidRPr="00230B66">
        <w:t>Participate in training offered on the Title VI and other nondiscrimination requirements.</w:t>
      </w:r>
    </w:p>
    <w:p w:rsidR="00230B66" w:rsidRPr="00230B66" w:rsidRDefault="00230B66" w:rsidP="00236846">
      <w:pPr>
        <w:pStyle w:val="List-Numbers"/>
        <w:spacing w:line="300" w:lineRule="auto"/>
      </w:pPr>
      <w:r w:rsidRPr="00230B66">
        <w:t xml:space="preserve">If reviewed by </w:t>
      </w:r>
      <w:r w:rsidR="00FF73BD">
        <w:t>GDOT</w:t>
      </w:r>
      <w:r w:rsidRPr="00230B66">
        <w:t xml:space="preserve"> or </w:t>
      </w:r>
      <w:r w:rsidR="00DD15E5">
        <w:t>any other state or federal regulatory agency</w:t>
      </w:r>
      <w:r w:rsidRPr="00230B66">
        <w:t>, take affirmative action</w:t>
      </w:r>
      <w:r w:rsidR="00DD15E5">
        <w:t>s</w:t>
      </w:r>
      <w:r w:rsidRPr="00230B66">
        <w:t xml:space="preserve"> to correct any deficiencies found within a reasonable time period, not to exceed ninety (90) days.</w:t>
      </w:r>
    </w:p>
    <w:p w:rsidR="00230B66" w:rsidRDefault="00230B66" w:rsidP="00236846">
      <w:pPr>
        <w:pStyle w:val="List-Numbers"/>
        <w:spacing w:line="300" w:lineRule="auto"/>
      </w:pPr>
      <w:r w:rsidRPr="00230B66">
        <w:t xml:space="preserve">Have a process to collect racial and ethnic data on persons impacted by </w:t>
      </w:r>
      <w:r w:rsidR="00DD15E5">
        <w:t>the</w:t>
      </w:r>
      <w:r w:rsidRPr="00230B66">
        <w:t xml:space="preserve"> agency’s programs.</w:t>
      </w:r>
    </w:p>
    <w:p w:rsidR="00BF1279" w:rsidRPr="00230B66" w:rsidRDefault="00BF1279" w:rsidP="00236846">
      <w:pPr>
        <w:pStyle w:val="List-Numbers"/>
        <w:spacing w:line="300" w:lineRule="auto"/>
      </w:pPr>
      <w:r>
        <w:t xml:space="preserve">Submit the information required by FTA </w:t>
      </w:r>
      <w:r w:rsidR="00737F56">
        <w:t>Circular 4702.1B</w:t>
      </w:r>
      <w:r>
        <w:t xml:space="preserve"> to the </w:t>
      </w:r>
      <w:r w:rsidR="00FC4632">
        <w:t xml:space="preserve">GDOT. </w:t>
      </w:r>
      <w:r w:rsidR="00207500">
        <w:t>(refer to Appendix A of this plan)</w:t>
      </w:r>
    </w:p>
    <w:p w:rsidR="00BF1279" w:rsidRDefault="00230B66" w:rsidP="00594753">
      <w:pPr>
        <w:pStyle w:val="BodyText"/>
        <w:spacing w:after="120"/>
      </w:pPr>
      <w:r>
        <w:rPr>
          <w:b/>
        </w:rPr>
        <w:t xml:space="preserve">THIS ASSURANCE </w:t>
      </w:r>
      <w:r>
        <w:t xml:space="preserve">is given in consideration of and for the purpose of obtaining any and all federal funds, grants, loans, contracts, properties, discounts or other federal financial assistance under all programs and activities and is binding. The person whose signature appears below is authorized to sign this assurance on behalf of the </w:t>
      </w:r>
      <w:r w:rsidR="00DD15E5">
        <w:t>agency</w:t>
      </w:r>
      <w:r>
        <w:t>.</w:t>
      </w:r>
      <w:r w:rsidR="00DD15E5">
        <w:t xml:space="preserve"> </w:t>
      </w:r>
    </w:p>
    <w:p w:rsidR="0011799F" w:rsidRPr="00C74BC0" w:rsidRDefault="003555A1" w:rsidP="00FF73BD">
      <w:pPr>
        <w:pStyle w:val="BodyText"/>
        <w:spacing w:after="240"/>
        <w:rPr>
          <w:rFonts w:cs="Arial"/>
        </w:rPr>
      </w:pPr>
      <w:r>
        <w:rPr>
          <w:rFonts w:cs="Arial"/>
          <w:noProof/>
        </w:rPr>
        <w:pict>
          <v:line id="Straight Connector 19" o:spid="_x0000_s1047" style="position:absolute;left:0;text-align:left;z-index:251711488;visibility:visible;mso-width-relative:margin;mso-height-relative:margin" from="46.8pt,12.45pt" to="4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" strokecolor="#044065 [3040]"/>
        </w:pict>
      </w:r>
      <w:r w:rsidR="00230B66" w:rsidRPr="00C74BC0">
        <w:rPr>
          <w:rFonts w:cs="Arial"/>
        </w:rPr>
        <w:t>Signature</w:t>
      </w:r>
      <w:r w:rsidR="00FF73BD" w:rsidRPr="00C74BC0">
        <w:rPr>
          <w:rFonts w:cs="Arial"/>
        </w:rPr>
        <w:t>:</w:t>
      </w:r>
    </w:p>
    <w:p w:rsidR="00230B66" w:rsidRPr="00C74BC0" w:rsidRDefault="003555A1" w:rsidP="00FF73BD">
      <w:pPr>
        <w:spacing w:after="0" w:line="240" w:lineRule="auto"/>
      </w:pPr>
      <w:r w:rsidRPr="003555A1">
        <w:rPr>
          <w:rFonts w:cs="Arial"/>
          <w:noProof/>
        </w:rPr>
        <w:pict>
          <v:line id="Straight Connector 24" o:spid="_x0000_s1046" style="position:absolute;z-index:251712512;visibility:visible;mso-width-relative:margin;mso-height-relative:margin" from="69pt,10.8pt" to="45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eKtwEAALkDAAAOAAAAZHJzL2Uyb0RvYy54bWysU8GOEzEMvSPxD1HudKZlQ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" strokecolor="#044065 [3040]"/>
        </w:pict>
      </w:r>
      <w:r w:rsidR="00FF73BD" w:rsidRPr="00C74BC0">
        <w:rPr>
          <w:rFonts w:cs="Arial"/>
        </w:rPr>
        <w:t>Printed Name:</w:t>
      </w:r>
    </w:p>
    <w:p w:rsidR="00594753" w:rsidRPr="00C74BC0" w:rsidRDefault="009552D5" w:rsidP="00FF73BD">
      <w:pPr>
        <w:spacing w:after="0" w:line="240" w:lineRule="auto"/>
        <w:jc w:val="center"/>
        <w:rPr>
          <w:rFonts w:cs="Arial"/>
        </w:rPr>
      </w:pPr>
      <w:r w:rsidRPr="00C74BC0">
        <w:rPr>
          <w:rFonts w:cs="Arial"/>
        </w:rPr>
        <w:t>Executive Director/</w:t>
      </w:r>
      <w:r w:rsidR="00230B66" w:rsidRPr="00C74BC0">
        <w:rPr>
          <w:rFonts w:cs="Arial"/>
        </w:rPr>
        <w:t>Signatory Authority</w:t>
      </w:r>
      <w:r w:rsidR="0011799F" w:rsidRPr="00C74BC0">
        <w:rPr>
          <w:rFonts w:cs="Arial"/>
        </w:rPr>
        <w:t xml:space="preserve">, </w:t>
      </w:r>
      <w:r w:rsidR="00FF73BD" w:rsidRPr="00C74BC0">
        <w:rPr>
          <w:rFonts w:cs="Arial"/>
        </w:rPr>
        <w:t>Your Transit System</w:t>
      </w:r>
      <w:r w:rsidR="0011799F" w:rsidRPr="00C74BC0">
        <w:rPr>
          <w:rFonts w:cs="Arial"/>
        </w:rPr>
        <w:t xml:space="preserve">, </w:t>
      </w:r>
      <w:r w:rsidR="00230B66" w:rsidRPr="00C74BC0">
        <w:rPr>
          <w:rFonts w:cs="Arial"/>
        </w:rPr>
        <w:t>Date: Month/Day/Year</w:t>
      </w:r>
    </w:p>
    <w:p w:rsidR="00594753" w:rsidRDefault="00594753" w:rsidP="00474691">
      <w:pPr>
        <w:spacing w:after="0" w:line="240" w:lineRule="auto"/>
        <w:jc w:val="right"/>
        <w:rPr>
          <w:rFonts w:cs="Arial"/>
          <w:highlight w:val="yellow"/>
        </w:rPr>
        <w:sectPr w:rsidR="00594753" w:rsidSect="006526D2">
          <w:pgSz w:w="12240" w:h="15840" w:code="1"/>
          <w:pgMar w:top="1440" w:right="1080" w:bottom="1440" w:left="1800" w:header="720" w:footer="648" w:gutter="0"/>
          <w:pgNumType w:start="1" w:chapStyle="1"/>
          <w:cols w:space="720"/>
          <w:docGrid w:linePitch="360"/>
        </w:sectPr>
      </w:pPr>
    </w:p>
    <w:p w:rsidR="000B0C3A" w:rsidRPr="00F756B8" w:rsidRDefault="003555A1" w:rsidP="00BA194C">
      <w:pPr>
        <w:pStyle w:val="Heading1"/>
        <w:keepNext w:val="0"/>
        <w:keepLines w:val="0"/>
        <w:pageBreakBefore/>
        <w:spacing w:before="0" w:after="400"/>
        <w:ind w:left="0" w:firstLine="0"/>
        <w:jc w:val="center"/>
        <w:rPr>
          <w:color w:val="auto"/>
        </w:rPr>
      </w:pPr>
      <w:bookmarkStart w:id="3" w:name="_Toc382921149"/>
      <w:r>
        <w:rPr>
          <w:noProof/>
          <w:color w:val="auto"/>
        </w:rPr>
        <w:pict>
          <v:shape id="Text Box 17" o:spid="_x0000_s1031" type="#_x0000_t202" style="position:absolute;left:0;text-align:left;margin-left:6.75pt;margin-top:23.25pt;width:468pt;height:34.55pt;z-index:-251648000;visibility:visible;mso-position-horizontal-relative:margin" wrapcoords="-43 -584 -43 22768 21643 22768 21643 -584 -43 -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" fillcolor="#95b3d7" strokecolor="#95b3d7" strokeweight="1pt">
            <v:fill color2="#dbe5f1" angle="135" focus="50%" type="gradient"/>
            <v:shadow on="t" color="#243f60" opacity=".5" offset="1pt"/>
            <v:textbox>
              <w:txbxContent>
                <w:p w:rsidR="00112DCC" w:rsidRDefault="00112DCC" w:rsidP="000B0C3A">
                  <w:r w:rsidRPr="000B49DD">
                    <w:rPr>
                      <w:rFonts w:ascii="Calibri" w:hAnsi="Calibri"/>
                      <w:spacing w:val="-3"/>
                    </w:rPr>
                    <w:t>This is a</w:t>
                  </w:r>
                  <w:r>
                    <w:rPr>
                      <w:rFonts w:ascii="Calibri" w:hAnsi="Calibri"/>
                      <w:spacing w:val="-3"/>
                    </w:rPr>
                    <w:t xml:space="preserve"> section of the plan which covers general information about the transit agency.</w:t>
                  </w:r>
                </w:p>
              </w:txbxContent>
            </v:textbox>
            <w10:wrap type="tight" anchorx="margin"/>
          </v:shape>
        </w:pict>
      </w:r>
      <w:r w:rsidR="000B0C3A" w:rsidRPr="00F756B8">
        <w:rPr>
          <w:color w:val="auto"/>
        </w:rPr>
        <w:t>Introduction &amp; Description of Services</w:t>
      </w:r>
      <w:bookmarkEnd w:id="3"/>
    </w:p>
    <w:p w:rsidR="000B0C3A" w:rsidRPr="000B0C3A" w:rsidRDefault="000B0C3A" w:rsidP="000B0C3A">
      <w:pPr>
        <w:spacing w:after="0" w:line="240" w:lineRule="auto"/>
        <w:rPr>
          <w:highlight w:val="yellow"/>
        </w:rPr>
      </w:pPr>
    </w:p>
    <w:p w:rsidR="00010F5E" w:rsidRPr="00283606" w:rsidRDefault="00CD5A22" w:rsidP="00010F5E">
      <w:pPr>
        <w:pStyle w:val="BodyText"/>
      </w:pPr>
      <w:r>
        <w:t>TRRC</w:t>
      </w:r>
      <w:r w:rsidR="000B0C3A" w:rsidRPr="00283606">
        <w:t xml:space="preserve"> submits this</w:t>
      </w:r>
      <w:r w:rsidR="000B0C3A">
        <w:t xml:space="preserve"> Title VI </w:t>
      </w:r>
      <w:r w:rsidR="00B862EE">
        <w:t>Plan</w:t>
      </w:r>
      <w:r w:rsidR="000B0C3A">
        <w:t xml:space="preserve"> in compliance with Title VI of the Civil Rights Act of 1964</w:t>
      </w:r>
      <w:r w:rsidR="00DD28A1">
        <w:t>, 49 CFR Part 21,</w:t>
      </w:r>
      <w:r w:rsidR="000B0C3A">
        <w:t xml:space="preserve"> and the guidelines of FTA Circular </w:t>
      </w:r>
      <w:r w:rsidR="00737F56">
        <w:t>4702.1B</w:t>
      </w:r>
      <w:r w:rsidR="000B0C3A">
        <w:t>, published October 1, 2012.</w:t>
      </w:r>
      <w:r w:rsidR="00010F5E">
        <w:t xml:space="preserve"> </w:t>
      </w:r>
    </w:p>
    <w:p w:rsidR="000B0C3A" w:rsidRDefault="00CD5A22" w:rsidP="000B0C3A">
      <w:pPr>
        <w:pStyle w:val="BodyText"/>
      </w:pPr>
      <w:r>
        <w:t>TRRC</w:t>
      </w:r>
      <w:r w:rsidR="000B0C3A">
        <w:t xml:space="preserve"> is </w:t>
      </w:r>
      <w:r w:rsidR="000B0C3A" w:rsidRPr="00283606">
        <w:t xml:space="preserve">a </w:t>
      </w:r>
      <w:r w:rsidR="00FC4BEB">
        <w:t>sub</w:t>
      </w:r>
      <w:r w:rsidR="009D2528">
        <w:t>-</w:t>
      </w:r>
      <w:r w:rsidR="00FC4BEB">
        <w:t xml:space="preserve">recipient </w:t>
      </w:r>
      <w:r w:rsidR="000B0C3A">
        <w:t xml:space="preserve">of FTA funds and provides service in </w:t>
      </w:r>
      <w:r>
        <w:t>Region 4</w:t>
      </w:r>
      <w:r w:rsidR="00C37BED">
        <w:t xml:space="preserve">. </w:t>
      </w:r>
      <w:r w:rsidR="000B0C3A">
        <w:t xml:space="preserve"> A description of the current </w:t>
      </w:r>
      <w:r>
        <w:t>TRRC</w:t>
      </w:r>
      <w:r w:rsidR="000B0C3A">
        <w:t xml:space="preserve"> system is included in Appendix </w:t>
      </w:r>
      <w:r w:rsidR="00B470B1">
        <w:t>B</w:t>
      </w:r>
      <w:r w:rsidR="000B0C3A">
        <w:t xml:space="preserve">. </w:t>
      </w:r>
    </w:p>
    <w:p w:rsidR="000B0C3A" w:rsidRPr="00F4575B" w:rsidRDefault="000B0C3A" w:rsidP="00087976">
      <w:pPr>
        <w:pStyle w:val="Heading3"/>
        <w:rPr>
          <w:color w:val="auto"/>
        </w:rPr>
      </w:pPr>
      <w:r w:rsidRPr="00F4575B">
        <w:rPr>
          <w:color w:val="auto"/>
        </w:rPr>
        <w:t xml:space="preserve">Title VI Liaison </w:t>
      </w:r>
    </w:p>
    <w:p w:rsidR="005C72B1" w:rsidRDefault="005C72B1" w:rsidP="00CD5A22">
      <w:pPr>
        <w:spacing w:after="0" w:line="240" w:lineRule="auto"/>
      </w:pPr>
    </w:p>
    <w:p w:rsidR="00CD5A22" w:rsidRDefault="00CD5A22" w:rsidP="00CD5A22">
      <w:pPr>
        <w:spacing w:after="0" w:line="240" w:lineRule="auto"/>
      </w:pPr>
      <w:r>
        <w:t>Mamie Tomys</w:t>
      </w:r>
    </w:p>
    <w:p w:rsidR="00CD5A22" w:rsidRDefault="00CD5A22" w:rsidP="00CD5A22">
      <w:pPr>
        <w:spacing w:after="0" w:line="240" w:lineRule="auto"/>
      </w:pPr>
      <w:r>
        <w:t>Three Rivers Regional Commission</w:t>
      </w:r>
    </w:p>
    <w:p w:rsidR="00CD5A22" w:rsidRDefault="00CD5A22" w:rsidP="00CD5A22">
      <w:pPr>
        <w:spacing w:after="0" w:line="240" w:lineRule="auto"/>
      </w:pPr>
      <w:r>
        <w:t>Contracts Administrator</w:t>
      </w:r>
    </w:p>
    <w:p w:rsidR="00CD5A22" w:rsidRDefault="00CD5A22" w:rsidP="00CD5A22">
      <w:pPr>
        <w:spacing w:after="0" w:line="240" w:lineRule="auto"/>
      </w:pPr>
      <w:r>
        <w:t>678-510-0510</w:t>
      </w:r>
    </w:p>
    <w:p w:rsidR="00C37BED" w:rsidRDefault="00C37BED" w:rsidP="00CD5A22">
      <w:pPr>
        <w:spacing w:after="0" w:line="240" w:lineRule="auto"/>
      </w:pPr>
      <w:r>
        <w:t xml:space="preserve">120 North Hill Street </w:t>
      </w:r>
    </w:p>
    <w:p w:rsidR="00C37BED" w:rsidRPr="00CD5A22" w:rsidRDefault="00C37BED" w:rsidP="00CD5A22">
      <w:pPr>
        <w:spacing w:after="0" w:line="240" w:lineRule="auto"/>
      </w:pPr>
      <w:r>
        <w:t>Griffin, Ga. 30224</w:t>
      </w:r>
    </w:p>
    <w:p w:rsidR="000B0C3A" w:rsidRPr="00F4575B" w:rsidRDefault="00AF4832" w:rsidP="00087976">
      <w:pPr>
        <w:pStyle w:val="Heading3"/>
        <w:rPr>
          <w:color w:val="auto"/>
        </w:rPr>
      </w:pPr>
      <w:r w:rsidRPr="00F4575B">
        <w:rPr>
          <w:color w:val="auto"/>
        </w:rPr>
        <w:t>Alternate Title VI Contact</w:t>
      </w:r>
    </w:p>
    <w:p w:rsidR="005C72B1" w:rsidRDefault="005C72B1" w:rsidP="00C37BED">
      <w:pPr>
        <w:spacing w:after="0" w:line="240" w:lineRule="auto"/>
      </w:pPr>
    </w:p>
    <w:p w:rsidR="00C37BED" w:rsidRDefault="00AF4832" w:rsidP="00C37BED">
      <w:pPr>
        <w:spacing w:after="0" w:line="240" w:lineRule="auto"/>
      </w:pPr>
      <w:r>
        <w:t>Robert Hiett</w:t>
      </w:r>
    </w:p>
    <w:p w:rsidR="00C37BED" w:rsidRDefault="00C37BED" w:rsidP="00C37BED">
      <w:pPr>
        <w:spacing w:after="0" w:line="240" w:lineRule="auto"/>
      </w:pPr>
      <w:r>
        <w:t>Three Rivers Regional Commission</w:t>
      </w:r>
    </w:p>
    <w:p w:rsidR="00C37BED" w:rsidRDefault="005C72B1" w:rsidP="00C37BED">
      <w:pPr>
        <w:spacing w:after="0" w:line="240" w:lineRule="auto"/>
      </w:pPr>
      <w:r>
        <w:t>Govt. Service Director</w:t>
      </w:r>
    </w:p>
    <w:p w:rsidR="005C72B1" w:rsidRDefault="005C72B1" w:rsidP="005C72B1">
      <w:pPr>
        <w:spacing w:after="0" w:line="240" w:lineRule="auto"/>
      </w:pPr>
      <w:r>
        <w:t>678-510-0510</w:t>
      </w:r>
    </w:p>
    <w:p w:rsidR="005C72B1" w:rsidRDefault="005C72B1" w:rsidP="005C72B1">
      <w:pPr>
        <w:spacing w:after="0" w:line="240" w:lineRule="auto"/>
      </w:pPr>
      <w:r>
        <w:t xml:space="preserve">120 North Hill Street </w:t>
      </w:r>
    </w:p>
    <w:p w:rsidR="005C72B1" w:rsidRPr="00CD5A22" w:rsidRDefault="005C72B1" w:rsidP="005C72B1">
      <w:pPr>
        <w:spacing w:after="0" w:line="240" w:lineRule="auto"/>
      </w:pPr>
      <w:r>
        <w:t>Griffin, Ga. 30224</w:t>
      </w:r>
    </w:p>
    <w:p w:rsidR="005C72B1" w:rsidRDefault="005C72B1" w:rsidP="000B0C3A">
      <w:pPr>
        <w:pStyle w:val="BodyText"/>
      </w:pPr>
    </w:p>
    <w:p w:rsidR="000B0C3A" w:rsidRPr="008B0354" w:rsidRDefault="000B0C3A" w:rsidP="000B0C3A">
      <w:pPr>
        <w:pStyle w:val="BodyText"/>
      </w:pPr>
      <w:r w:rsidRPr="008B0354">
        <w:t xml:space="preserve"> The liaison is the focal point for Title VI implementation and monitoring of activities receiving federal financial assistance. Key responsibilities of the Title VI Liaison include:</w:t>
      </w:r>
    </w:p>
    <w:p w:rsidR="000B0C3A" w:rsidRPr="00FC4632" w:rsidRDefault="005647EB" w:rsidP="002A75A6">
      <w:pPr>
        <w:pStyle w:val="Bullets"/>
        <w:rPr>
          <w:sz w:val="22"/>
          <w:szCs w:val="22"/>
        </w:rPr>
      </w:pPr>
      <w:r w:rsidRPr="00FC4632">
        <w:rPr>
          <w:sz w:val="22"/>
          <w:szCs w:val="22"/>
        </w:rPr>
        <w:t>Maintain knowledge of Title VI requirements</w:t>
      </w:r>
      <w:r w:rsidR="004F0EAB" w:rsidRPr="00FC4632">
        <w:rPr>
          <w:sz w:val="22"/>
          <w:szCs w:val="22"/>
        </w:rPr>
        <w:t>.</w:t>
      </w:r>
      <w:r w:rsidRPr="00FC4632">
        <w:rPr>
          <w:sz w:val="22"/>
          <w:szCs w:val="22"/>
        </w:rPr>
        <w:t xml:space="preserve"> </w:t>
      </w:r>
    </w:p>
    <w:p w:rsidR="000B0C3A" w:rsidRPr="00FC4632" w:rsidRDefault="000B0C3A" w:rsidP="002A75A6">
      <w:pPr>
        <w:pStyle w:val="Bullets"/>
        <w:rPr>
          <w:sz w:val="22"/>
          <w:szCs w:val="22"/>
        </w:rPr>
      </w:pPr>
      <w:r w:rsidRPr="00FC4632">
        <w:rPr>
          <w:sz w:val="22"/>
          <w:szCs w:val="22"/>
        </w:rPr>
        <w:t xml:space="preserve">Attend training on Title VI and other nondiscrimination authorities when offered by </w:t>
      </w:r>
      <w:r w:rsidR="00FF73BD" w:rsidRPr="00FC4632">
        <w:rPr>
          <w:sz w:val="22"/>
          <w:szCs w:val="22"/>
        </w:rPr>
        <w:t>GDOT</w:t>
      </w:r>
      <w:r w:rsidR="00DD28A1" w:rsidRPr="00FC4632">
        <w:rPr>
          <w:sz w:val="22"/>
          <w:szCs w:val="22"/>
        </w:rPr>
        <w:t xml:space="preserve"> or any other regulatory agency</w:t>
      </w:r>
      <w:r w:rsidRPr="00FC4632">
        <w:rPr>
          <w:sz w:val="22"/>
          <w:szCs w:val="22"/>
        </w:rPr>
        <w:t>.</w:t>
      </w:r>
    </w:p>
    <w:p w:rsidR="000B0C3A" w:rsidRPr="00FC4632" w:rsidRDefault="000B0C3A" w:rsidP="002A75A6">
      <w:pPr>
        <w:pStyle w:val="Bullets"/>
        <w:rPr>
          <w:sz w:val="22"/>
          <w:szCs w:val="22"/>
        </w:rPr>
      </w:pPr>
      <w:r w:rsidRPr="00FC4632">
        <w:rPr>
          <w:sz w:val="22"/>
          <w:szCs w:val="22"/>
        </w:rPr>
        <w:t xml:space="preserve">Disseminate Title </w:t>
      </w:r>
      <w:r w:rsidR="00655C00" w:rsidRPr="00FC4632">
        <w:rPr>
          <w:sz w:val="22"/>
          <w:szCs w:val="22"/>
        </w:rPr>
        <w:t>VI information to the public including</w:t>
      </w:r>
      <w:r w:rsidRPr="00FC4632">
        <w:rPr>
          <w:sz w:val="22"/>
          <w:szCs w:val="22"/>
        </w:rPr>
        <w:t xml:space="preserve"> in languages other than English, when necessary.</w:t>
      </w:r>
    </w:p>
    <w:p w:rsidR="000B0C3A" w:rsidRPr="00FC4632" w:rsidRDefault="000B0C3A" w:rsidP="002A75A6">
      <w:pPr>
        <w:pStyle w:val="Bullets"/>
        <w:rPr>
          <w:sz w:val="22"/>
          <w:szCs w:val="22"/>
        </w:rPr>
      </w:pPr>
      <w:r w:rsidRPr="00FC4632">
        <w:rPr>
          <w:sz w:val="22"/>
          <w:szCs w:val="22"/>
        </w:rPr>
        <w:t xml:space="preserve">Develop a process to collect </w:t>
      </w:r>
      <w:r w:rsidR="00981B28" w:rsidRPr="00FC4632">
        <w:rPr>
          <w:sz w:val="22"/>
          <w:szCs w:val="22"/>
        </w:rPr>
        <w:t xml:space="preserve">data related to </w:t>
      </w:r>
      <w:r w:rsidRPr="00FC4632">
        <w:rPr>
          <w:sz w:val="22"/>
          <w:szCs w:val="22"/>
        </w:rPr>
        <w:t xml:space="preserve">race, gender and national origin of </w:t>
      </w:r>
      <w:r w:rsidR="00981B28" w:rsidRPr="00FC4632">
        <w:rPr>
          <w:sz w:val="22"/>
          <w:szCs w:val="22"/>
        </w:rPr>
        <w:t>service area population</w:t>
      </w:r>
      <w:r w:rsidRPr="00FC4632">
        <w:rPr>
          <w:sz w:val="22"/>
          <w:szCs w:val="22"/>
        </w:rPr>
        <w:t xml:space="preserve"> to ensure low income, minorities</w:t>
      </w:r>
      <w:r w:rsidR="00B15D48" w:rsidRPr="00FC4632">
        <w:rPr>
          <w:sz w:val="22"/>
          <w:szCs w:val="22"/>
        </w:rPr>
        <w:t xml:space="preserve">, </w:t>
      </w:r>
      <w:r w:rsidRPr="00FC4632">
        <w:rPr>
          <w:sz w:val="22"/>
          <w:szCs w:val="22"/>
        </w:rPr>
        <w:t>and other underserved groups are included and not discriminated</w:t>
      </w:r>
      <w:r w:rsidR="00C02275" w:rsidRPr="00FC4632">
        <w:rPr>
          <w:sz w:val="22"/>
          <w:szCs w:val="22"/>
        </w:rPr>
        <w:t xml:space="preserve"> against</w:t>
      </w:r>
      <w:r w:rsidRPr="00FC4632">
        <w:rPr>
          <w:sz w:val="22"/>
          <w:szCs w:val="22"/>
        </w:rPr>
        <w:t>.</w:t>
      </w:r>
    </w:p>
    <w:p w:rsidR="000B0C3A" w:rsidRPr="00FC4632" w:rsidRDefault="000B0C3A" w:rsidP="002A75A6">
      <w:pPr>
        <w:pStyle w:val="Bullets"/>
        <w:rPr>
          <w:sz w:val="22"/>
          <w:szCs w:val="22"/>
        </w:rPr>
      </w:pPr>
      <w:r w:rsidRPr="00FC4632">
        <w:rPr>
          <w:sz w:val="22"/>
          <w:szCs w:val="22"/>
        </w:rPr>
        <w:t>Implement procedures for the prompt processing of Title VI complaints.</w:t>
      </w:r>
    </w:p>
    <w:p w:rsidR="000B0C3A" w:rsidRPr="00C74BC0" w:rsidRDefault="000B0C3A" w:rsidP="00634C4F">
      <w:pPr>
        <w:pStyle w:val="Heading2"/>
        <w:keepNext w:val="0"/>
        <w:keepLines w:val="0"/>
        <w:pageBreakBefore/>
        <w:spacing w:before="120" w:after="280" w:line="240" w:lineRule="auto"/>
        <w:rPr>
          <w:color w:val="auto"/>
        </w:rPr>
      </w:pPr>
      <w:bookmarkStart w:id="4" w:name="_Toc382921150"/>
      <w:r w:rsidRPr="00C74BC0">
        <w:rPr>
          <w:color w:val="auto"/>
        </w:rPr>
        <w:t>First Time Applicant Requirements</w:t>
      </w:r>
      <w:bookmarkEnd w:id="4"/>
    </w:p>
    <w:p w:rsidR="00087976" w:rsidRDefault="00087976" w:rsidP="00CB6A52">
      <w:pPr>
        <w:pStyle w:val="BodyText"/>
        <w:spacing w:after="0"/>
      </w:pPr>
    </w:p>
    <w:p w:rsidR="00976D20" w:rsidRDefault="005C72B1" w:rsidP="000B0C3A">
      <w:pPr>
        <w:pStyle w:val="BodyText"/>
      </w:pPr>
      <w:r>
        <w:t>TRRC is not</w:t>
      </w:r>
      <w:r w:rsidR="000B0C3A">
        <w:t xml:space="preserve"> a first time applicant for FTA</w:t>
      </w:r>
      <w:r w:rsidR="00833FD3">
        <w:t>/</w:t>
      </w:r>
      <w:r w:rsidR="00FF73BD">
        <w:t>GDOT</w:t>
      </w:r>
      <w:r w:rsidR="000B0C3A">
        <w:t xml:space="preserve"> funding. </w:t>
      </w:r>
      <w:r w:rsidR="00833FD3">
        <w:t xml:space="preserve">The following is a summary of </w:t>
      </w:r>
      <w:r>
        <w:t>TRRC’S</w:t>
      </w:r>
      <w:r w:rsidR="00833FD3">
        <w:t xml:space="preserve"> current and pending federal</w:t>
      </w:r>
      <w:r w:rsidR="001F4250">
        <w:t xml:space="preserve"> and state</w:t>
      </w:r>
      <w:r w:rsidR="00833FD3">
        <w:t xml:space="preserve"> funding. </w:t>
      </w:r>
    </w:p>
    <w:p w:rsidR="00833FD3" w:rsidRDefault="00833FD3" w:rsidP="00EC6587">
      <w:pPr>
        <w:pStyle w:val="BodyText"/>
        <w:ind w:left="360"/>
      </w:pPr>
      <w:r w:rsidRPr="00833FD3">
        <w:rPr>
          <w:u w:val="single"/>
        </w:rPr>
        <w:t>Current and Pending FTA Funding</w:t>
      </w:r>
    </w:p>
    <w:p w:rsidR="00030C4A" w:rsidRDefault="00030C4A" w:rsidP="00EC6587">
      <w:pPr>
        <w:pStyle w:val="BodyText"/>
        <w:ind w:left="360"/>
      </w:pPr>
      <w:r>
        <w:tab/>
        <w:t>1.5316 (JARC)</w:t>
      </w:r>
      <w:r w:rsidR="00F4575B">
        <w:t>, 8/12/12</w:t>
      </w:r>
      <w:r w:rsidR="00893CE0">
        <w:t>, $131,250, Current</w:t>
      </w:r>
    </w:p>
    <w:p w:rsidR="00030C4A" w:rsidRDefault="00030C4A" w:rsidP="00EC6587">
      <w:pPr>
        <w:pStyle w:val="BodyText"/>
        <w:ind w:left="360"/>
      </w:pPr>
      <w:r>
        <w:tab/>
        <w:t>2. 5317 (New Freedom)</w:t>
      </w:r>
      <w:r w:rsidR="00F4575B">
        <w:t>, Pending</w:t>
      </w:r>
    </w:p>
    <w:p w:rsidR="00F4575B" w:rsidRPr="00030C4A" w:rsidRDefault="00F4575B" w:rsidP="00EC6587">
      <w:pPr>
        <w:pStyle w:val="BodyText"/>
        <w:ind w:left="360"/>
      </w:pPr>
      <w:r>
        <w:tab/>
        <w:t xml:space="preserve">3. 5311, 9/1/2009. Operations $338,888, Capital </w:t>
      </w:r>
      <w:r w:rsidR="00893CE0">
        <w:t>$214,582, Current</w:t>
      </w:r>
    </w:p>
    <w:p w:rsidR="00030C4A" w:rsidRDefault="00030C4A" w:rsidP="00030C4A">
      <w:pPr>
        <w:pStyle w:val="BodyText"/>
        <w:rPr>
          <w:u w:val="single"/>
        </w:rPr>
      </w:pPr>
    </w:p>
    <w:p w:rsidR="00833FD3" w:rsidRPr="00833FD3" w:rsidRDefault="00833FD3" w:rsidP="00030C4A">
      <w:pPr>
        <w:pStyle w:val="BodyText"/>
        <w:rPr>
          <w:u w:val="single"/>
        </w:rPr>
      </w:pPr>
      <w:r w:rsidRPr="00833FD3">
        <w:rPr>
          <w:u w:val="single"/>
        </w:rPr>
        <w:t xml:space="preserve">Current and Pending </w:t>
      </w:r>
      <w:r w:rsidR="00FF73BD">
        <w:rPr>
          <w:u w:val="single"/>
        </w:rPr>
        <w:t>GDOT</w:t>
      </w:r>
      <w:r w:rsidRPr="00833FD3">
        <w:rPr>
          <w:u w:val="single"/>
        </w:rPr>
        <w:t xml:space="preserve"> Funding</w:t>
      </w:r>
    </w:p>
    <w:p w:rsidR="00833FD3" w:rsidRDefault="00833FD3" w:rsidP="00833FD3">
      <w:pPr>
        <w:pStyle w:val="BodyText"/>
        <w:ind w:left="720"/>
      </w:pPr>
      <w:r>
        <w:t xml:space="preserve">1. </w:t>
      </w:r>
      <w:r w:rsidR="007F33F2">
        <w:t>5311, 09/01/</w:t>
      </w:r>
      <w:r w:rsidR="00F756B8">
        <w:t>2009, $</w:t>
      </w:r>
      <w:r w:rsidR="00F4575B">
        <w:t>26,823</w:t>
      </w:r>
      <w:r w:rsidR="007F33F2">
        <w:t xml:space="preserve"> Current</w:t>
      </w:r>
    </w:p>
    <w:p w:rsidR="00833FD3" w:rsidRDefault="00833FD3" w:rsidP="00833FD3">
      <w:pPr>
        <w:pStyle w:val="BodyText"/>
        <w:ind w:left="720"/>
      </w:pPr>
      <w:r>
        <w:t xml:space="preserve">2. </w:t>
      </w:r>
      <w:r w:rsidR="00030C4A">
        <w:t xml:space="preserve">5310, </w:t>
      </w:r>
      <w:r w:rsidR="00F4575B">
        <w:t>7/5/2010,</w:t>
      </w:r>
      <w:r w:rsidR="00893CE0">
        <w:t xml:space="preserve"> $93,667, Current</w:t>
      </w:r>
    </w:p>
    <w:p w:rsidR="00893CE0" w:rsidRDefault="00893CE0" w:rsidP="000B0C3A">
      <w:pPr>
        <w:pStyle w:val="BodyText"/>
      </w:pPr>
    </w:p>
    <w:p w:rsidR="000E6B33" w:rsidRDefault="001F4250" w:rsidP="000B0C3A">
      <w:pPr>
        <w:pStyle w:val="BodyText"/>
      </w:pPr>
      <w:r w:rsidRPr="001C0969">
        <w:t>D</w:t>
      </w:r>
      <w:r w:rsidR="005C72B1">
        <w:t>uring the previous three years,</w:t>
      </w:r>
      <w:r w:rsidR="00413BA7">
        <w:t xml:space="preserve"> FTA or GDOT did not</w:t>
      </w:r>
      <w:r w:rsidRPr="001C0969">
        <w:t xml:space="preserve"> complete </w:t>
      </w:r>
      <w:r w:rsidR="00413BA7">
        <w:t>a Title VI compliance review of TRRC</w:t>
      </w:r>
      <w:r w:rsidRPr="001C0969">
        <w:t>.</w:t>
      </w:r>
      <w:r>
        <w:t xml:space="preserve"> </w:t>
      </w:r>
      <w:r w:rsidR="00413BA7">
        <w:t>TRRC has not</w:t>
      </w:r>
      <w:r w:rsidR="00833FD3">
        <w:t xml:space="preserve"> been found to be in noncompliance with any civil rights requirements</w:t>
      </w:r>
      <w:r>
        <w:t xml:space="preserve">. </w:t>
      </w:r>
    </w:p>
    <w:p w:rsidR="000B0C3A" w:rsidRPr="001C0969" w:rsidRDefault="000B0C3A" w:rsidP="00413BA7">
      <w:pPr>
        <w:pStyle w:val="BodyText"/>
        <w:spacing w:after="0" w:line="240" w:lineRule="auto"/>
        <w:ind w:left="720"/>
        <w:contextualSpacing/>
      </w:pPr>
    </w:p>
    <w:p w:rsidR="000B0C3A" w:rsidRPr="00C74BC0" w:rsidRDefault="000B0C3A" w:rsidP="000B0C3A">
      <w:pPr>
        <w:pStyle w:val="Heading2"/>
        <w:keepNext w:val="0"/>
        <w:keepLines w:val="0"/>
        <w:spacing w:before="120" w:after="280" w:line="240" w:lineRule="auto"/>
        <w:rPr>
          <w:color w:val="auto"/>
        </w:rPr>
      </w:pPr>
      <w:bookmarkStart w:id="5" w:name="_Toc382921151"/>
      <w:r w:rsidRPr="00C74BC0">
        <w:rPr>
          <w:color w:val="auto"/>
        </w:rPr>
        <w:t>Annual Certifications and Assurances</w:t>
      </w:r>
      <w:bookmarkEnd w:id="5"/>
    </w:p>
    <w:p w:rsidR="000B0C3A" w:rsidRDefault="000B0C3A" w:rsidP="000B0C3A">
      <w:pPr>
        <w:pStyle w:val="BodyText"/>
      </w:pPr>
      <w:r>
        <w:t>In accordance with 49 CFR Section 21.7(a), every application for financial assistance from FTA must be accompanied by an assurance that the applicant will carry out the program in compliance with Title VI regulations. This requirement shall be fulfilled when the applicant/recipient submits its annual certifications and assurance</w:t>
      </w:r>
      <w:r w:rsidR="00735D16">
        <w:t>s</w:t>
      </w:r>
      <w:r>
        <w:t>. Primary recipients will collect Title VI assurances from sub</w:t>
      </w:r>
      <w:r w:rsidR="009D2528">
        <w:t>-</w:t>
      </w:r>
      <w:r>
        <w:t xml:space="preserve">recipients prior to passing through FTA funds. </w:t>
      </w:r>
    </w:p>
    <w:p w:rsidR="00833FD3" w:rsidRDefault="00413BA7" w:rsidP="000B0C3A">
      <w:pPr>
        <w:pStyle w:val="BodyText"/>
      </w:pPr>
      <w:r>
        <w:t>TRRC</w:t>
      </w:r>
      <w:r w:rsidR="000B0C3A" w:rsidRPr="00CA6A94">
        <w:t xml:space="preserve"> </w:t>
      </w:r>
      <w:r w:rsidR="000B0C3A">
        <w:t xml:space="preserve">will remain in compliance with this requirement by annual submission </w:t>
      </w:r>
      <w:r w:rsidR="00735D16">
        <w:t>of certifications and assurances</w:t>
      </w:r>
      <w:r w:rsidR="000B0C3A">
        <w:t xml:space="preserve"> as required by </w:t>
      </w:r>
      <w:r w:rsidR="00FA64C5">
        <w:t>GDOT and any other primary recipient.</w:t>
      </w:r>
      <w:r w:rsidR="000B0C3A">
        <w:t xml:space="preserve"> </w:t>
      </w:r>
    </w:p>
    <w:p w:rsidR="000B0C3A" w:rsidRPr="00C74BC0" w:rsidRDefault="000B0C3A" w:rsidP="000B0C3A">
      <w:pPr>
        <w:pStyle w:val="Heading2"/>
        <w:keepNext w:val="0"/>
        <w:keepLines w:val="0"/>
        <w:spacing w:before="120" w:after="280" w:line="240" w:lineRule="auto"/>
        <w:rPr>
          <w:color w:val="auto"/>
        </w:rPr>
      </w:pPr>
      <w:bookmarkStart w:id="6" w:name="_Toc382921152"/>
      <w:r w:rsidRPr="00C74BC0">
        <w:rPr>
          <w:color w:val="auto"/>
        </w:rPr>
        <w:t xml:space="preserve">Title VI </w:t>
      </w:r>
      <w:r w:rsidR="00B862EE" w:rsidRPr="00C74BC0">
        <w:rPr>
          <w:color w:val="auto"/>
        </w:rPr>
        <w:t>Plan</w:t>
      </w:r>
      <w:r w:rsidRPr="00C74BC0">
        <w:rPr>
          <w:color w:val="auto"/>
        </w:rPr>
        <w:t xml:space="preserve"> </w:t>
      </w:r>
      <w:r w:rsidR="00A80CF5" w:rsidRPr="00C74BC0">
        <w:rPr>
          <w:color w:val="auto"/>
        </w:rPr>
        <w:t xml:space="preserve">Concurrence </w:t>
      </w:r>
      <w:r w:rsidR="00833FD3" w:rsidRPr="00C74BC0">
        <w:rPr>
          <w:color w:val="auto"/>
        </w:rPr>
        <w:t>and Adoption</w:t>
      </w:r>
      <w:bookmarkEnd w:id="6"/>
    </w:p>
    <w:p w:rsidR="000B0C3A" w:rsidRPr="00AF50E3" w:rsidRDefault="00C02275" w:rsidP="000B0C3A">
      <w:pPr>
        <w:pStyle w:val="BodyText"/>
      </w:pPr>
      <w:r w:rsidRPr="00AF50E3">
        <w:t xml:space="preserve">This Title VI Plan received </w:t>
      </w:r>
      <w:r w:rsidR="00FF73BD" w:rsidRPr="00AF50E3">
        <w:t>GDOT</w:t>
      </w:r>
      <w:r w:rsidRPr="00AF50E3">
        <w:t xml:space="preserve"> concurrence on</w:t>
      </w:r>
      <w:r w:rsidR="001B53A8" w:rsidRPr="00AF50E3">
        <w:t xml:space="preserve"> </w:t>
      </w:r>
      <w:r w:rsidR="00FA64C5">
        <w:t>12/31/2014.</w:t>
      </w:r>
      <w:r w:rsidR="00010F5E" w:rsidRPr="00AF50E3">
        <w:t xml:space="preserve"> </w:t>
      </w:r>
      <w:r w:rsidR="00CC3268" w:rsidRPr="00AF50E3">
        <w:t>T</w:t>
      </w:r>
      <w:r w:rsidR="00010F5E" w:rsidRPr="00AF50E3">
        <w:t>he Plan was approved</w:t>
      </w:r>
      <w:r w:rsidR="00E4674F" w:rsidRPr="00AF50E3">
        <w:t xml:space="preserve"> and adopted by </w:t>
      </w:r>
      <w:r w:rsidR="00FA64C5">
        <w:t>TRRC</w:t>
      </w:r>
      <w:r w:rsidR="000B0C3A" w:rsidRPr="00AF50E3">
        <w:t xml:space="preserve"> during a meeting </w:t>
      </w:r>
      <w:r w:rsidR="001F4250" w:rsidRPr="00AF50E3">
        <w:t xml:space="preserve">held </w:t>
      </w:r>
      <w:r w:rsidR="000B0C3A" w:rsidRPr="00AF50E3">
        <w:t xml:space="preserve">on </w:t>
      </w:r>
      <w:r w:rsidR="00893CE0">
        <w:t>10/23</w:t>
      </w:r>
      <w:r w:rsidR="00FA64C5">
        <w:t>/2014</w:t>
      </w:r>
      <w:r w:rsidR="000B0C3A" w:rsidRPr="00AF50E3">
        <w:t>. A copy of the mee</w:t>
      </w:r>
      <w:r w:rsidR="00E4674F" w:rsidRPr="00AF50E3">
        <w:t>ting minutes</w:t>
      </w:r>
      <w:r w:rsidR="001B53A8" w:rsidRPr="00AF50E3">
        <w:t xml:space="preserve"> and </w:t>
      </w:r>
      <w:r w:rsidR="00FF73BD" w:rsidRPr="00AF50E3">
        <w:t>GDOT</w:t>
      </w:r>
      <w:r w:rsidR="001B53A8" w:rsidRPr="00AF50E3">
        <w:t xml:space="preserve"> concurrence letter</w:t>
      </w:r>
      <w:r w:rsidR="00E4674F" w:rsidRPr="00AF50E3">
        <w:t xml:space="preserve"> </w:t>
      </w:r>
      <w:r w:rsidR="000B0C3A" w:rsidRPr="00AF50E3">
        <w:t xml:space="preserve">is included in Appendix </w:t>
      </w:r>
      <w:r w:rsidR="00B470B1" w:rsidRPr="00AF50E3">
        <w:t xml:space="preserve">C </w:t>
      </w:r>
      <w:r w:rsidR="000B0C3A" w:rsidRPr="00AF50E3">
        <w:t xml:space="preserve">of this </w:t>
      </w:r>
      <w:r w:rsidR="00165DE7" w:rsidRPr="00AF50E3">
        <w:t>P</w:t>
      </w:r>
      <w:r w:rsidR="00B862EE" w:rsidRPr="00AF50E3">
        <w:t>lan</w:t>
      </w:r>
      <w:r w:rsidR="000B0C3A" w:rsidRPr="00AF50E3">
        <w:t>.</w:t>
      </w:r>
      <w:r w:rsidR="00FF73BD" w:rsidRPr="00AF50E3">
        <w:t xml:space="preserve"> </w:t>
      </w:r>
    </w:p>
    <w:p w:rsidR="00E4674F" w:rsidRDefault="00E4674F" w:rsidP="00087976">
      <w:pPr>
        <w:pStyle w:val="BodyText"/>
      </w:pPr>
    </w:p>
    <w:p w:rsidR="00087976" w:rsidRPr="001079F1" w:rsidRDefault="00087976" w:rsidP="00087976">
      <w:pPr>
        <w:pStyle w:val="BodyText"/>
      </w:pPr>
    </w:p>
    <w:p w:rsidR="00087976" w:rsidRPr="00237B12" w:rsidRDefault="00087976" w:rsidP="00087976">
      <w:pPr>
        <w:pStyle w:val="BodyText"/>
      </w:pPr>
    </w:p>
    <w:p w:rsidR="00087976" w:rsidRPr="00F756B8" w:rsidRDefault="00087976" w:rsidP="00F85909">
      <w:pPr>
        <w:pStyle w:val="Heading1"/>
        <w:keepNext w:val="0"/>
        <w:keepLines w:val="0"/>
        <w:spacing w:before="0" w:after="400"/>
        <w:ind w:left="0" w:firstLine="0"/>
        <w:jc w:val="center"/>
        <w:rPr>
          <w:color w:val="auto"/>
        </w:rPr>
      </w:pPr>
      <w:bookmarkStart w:id="7" w:name="_Toc382921153"/>
      <w:r w:rsidRPr="00F756B8">
        <w:rPr>
          <w:color w:val="auto"/>
        </w:rPr>
        <w:t>Title VI Notice to the Public</w:t>
      </w:r>
      <w:bookmarkEnd w:id="7"/>
    </w:p>
    <w:p w:rsidR="00F85909" w:rsidRPr="00F85909" w:rsidRDefault="00F85909" w:rsidP="00F85909"/>
    <w:p w:rsidR="00087976" w:rsidRPr="001A1D83" w:rsidRDefault="00087976" w:rsidP="00C74611">
      <w:pPr>
        <w:pStyle w:val="BodyText"/>
        <w:spacing w:after="0" w:line="240" w:lineRule="auto"/>
        <w:rPr>
          <w:sz w:val="14"/>
        </w:rPr>
      </w:pPr>
    </w:p>
    <w:p w:rsidR="00087976" w:rsidRPr="00F85909" w:rsidRDefault="00087976" w:rsidP="00F85909">
      <w:pPr>
        <w:pStyle w:val="Heading2"/>
        <w:keepNext w:val="0"/>
        <w:keepLines w:val="0"/>
        <w:spacing w:before="120" w:after="280" w:line="240" w:lineRule="auto"/>
        <w:rPr>
          <w:color w:val="auto"/>
        </w:rPr>
      </w:pPr>
      <w:bookmarkStart w:id="8" w:name="_Toc382921154"/>
      <w:r w:rsidRPr="00F85909">
        <w:rPr>
          <w:color w:val="auto"/>
        </w:rPr>
        <w:t>Notice to Public</w:t>
      </w:r>
      <w:bookmarkEnd w:id="8"/>
    </w:p>
    <w:p w:rsidR="00F85909" w:rsidRDefault="00F85909" w:rsidP="00F85909"/>
    <w:p w:rsidR="00893CE0" w:rsidRPr="00893CE0" w:rsidRDefault="00893CE0" w:rsidP="00893CE0">
      <w:pPr>
        <w:ind w:left="720"/>
      </w:pPr>
      <w:r>
        <w:t xml:space="preserve">TRRC operates programs without regard to race, color, disability, and national origin. A </w:t>
      </w:r>
      <w:r w:rsidR="00F756B8">
        <w:t>description</w:t>
      </w:r>
      <w:r>
        <w:t xml:space="preserve"> of the procedures members of the public should following order to request additional information on the grantee’s nondiscrimination obligations can be found on the FTA Circular 47</w:t>
      </w:r>
      <w:r w:rsidR="00E34196">
        <w:t xml:space="preserve">02.1B, Chapter 3, website – </w:t>
      </w:r>
      <w:hyperlink r:id="rId13" w:history="1">
        <w:r w:rsidR="00E34196" w:rsidRPr="009657DB">
          <w:rPr>
            <w:rStyle w:val="Hyperlink"/>
            <w:sz w:val="22"/>
            <w:szCs w:val="22"/>
          </w:rPr>
          <w:t>http://www.fla.dot.gov/documents/fta-title_VI-final.pdf,.You</w:t>
        </w:r>
      </w:hyperlink>
      <w:r w:rsidR="00E34196">
        <w:t xml:space="preserve"> can also go to google.com and type in the words Title </w:t>
      </w:r>
      <w:r w:rsidR="00F756B8">
        <w:t>VI</w:t>
      </w:r>
      <w:r w:rsidR="00E34196">
        <w:t xml:space="preserve"> and it will give you various options. In the case that a member of the public should wish to file a discrimination complaint against the grantee, the above sites could also be used. A member should contact first his/her transportation provider (QTI), the recipient (TRRC), or your state and /or local government. Contact information is listed on the Public Rights posted notice</w:t>
      </w:r>
      <w:r w:rsidR="00F85909">
        <w:t xml:space="preserve"> of Title VI. The Public Rights Notice is posted at your local Library, City Hall, and any government official office.</w:t>
      </w:r>
      <w:r w:rsidR="00E34196">
        <w:t xml:space="preserve"> </w:t>
      </w:r>
    </w:p>
    <w:p w:rsidR="002B2DFF" w:rsidRDefault="002B2DFF" w:rsidP="002B2DFF"/>
    <w:p w:rsidR="00087976" w:rsidRPr="004E151A" w:rsidRDefault="00F85909" w:rsidP="00F85909">
      <w:pPr>
        <w:pStyle w:val="Heading2"/>
        <w:keepNext w:val="0"/>
        <w:keepLines w:val="0"/>
        <w:numPr>
          <w:ilvl w:val="0"/>
          <w:numId w:val="0"/>
        </w:numPr>
        <w:spacing w:before="120" w:after="280" w:line="240" w:lineRule="auto"/>
        <w:ind w:left="720" w:hanging="720"/>
      </w:pPr>
      <w:bookmarkStart w:id="9" w:name="_Toc382921155"/>
      <w:r>
        <w:t>3.2</w:t>
      </w:r>
      <w:r>
        <w:tab/>
      </w:r>
      <w:r w:rsidR="00087976" w:rsidRPr="00F85909">
        <w:rPr>
          <w:color w:val="auto"/>
        </w:rPr>
        <w:t>Notice Posting Locations</w:t>
      </w:r>
      <w:bookmarkEnd w:id="9"/>
    </w:p>
    <w:p w:rsidR="00E4674F" w:rsidRDefault="00087976" w:rsidP="00087976">
      <w:pPr>
        <w:pStyle w:val="BodyText"/>
        <w:rPr>
          <w:color w:val="00B050"/>
        </w:rPr>
      </w:pPr>
      <w:r>
        <w:t xml:space="preserve">The Notice to Public will be posted at many locations to apprise the public </w:t>
      </w:r>
      <w:r w:rsidR="001C2A97">
        <w:t xml:space="preserve">of </w:t>
      </w:r>
      <w:r w:rsidR="00FA64C5">
        <w:t xml:space="preserve">TRRC </w:t>
      </w:r>
      <w:r>
        <w:t xml:space="preserve">obligations under Title VI and to inform them of the protections afforded them under Title VI. At a minimum, the notice </w:t>
      </w:r>
      <w:r w:rsidR="001353C2">
        <w:t xml:space="preserve">will </w:t>
      </w:r>
      <w:r>
        <w:t>be posted in public areas</w:t>
      </w:r>
      <w:r w:rsidR="00F85909">
        <w:t>, such as the above listing, and</w:t>
      </w:r>
      <w:r>
        <w:t xml:space="preserve"> of </w:t>
      </w:r>
      <w:r w:rsidR="00FA64C5">
        <w:t>TRRC</w:t>
      </w:r>
      <w:r>
        <w:t xml:space="preserve"> office(s) including the reception desk and meeting rooms</w:t>
      </w:r>
      <w:r w:rsidR="001353C2">
        <w:t>,</w:t>
      </w:r>
      <w:r>
        <w:t xml:space="preserve"> and on the </w:t>
      </w:r>
      <w:r w:rsidR="00FA64C5">
        <w:t>TRRC</w:t>
      </w:r>
      <w:r>
        <w:t xml:space="preserve"> website at </w:t>
      </w:r>
      <w:r w:rsidR="00FA64C5">
        <w:t>hppt://ww.threeriversrc.com</w:t>
      </w:r>
      <w:r>
        <w:t xml:space="preserve">. </w:t>
      </w:r>
      <w:r w:rsidRPr="00AF1B49">
        <w:t xml:space="preserve">Additionally, </w:t>
      </w:r>
      <w:r w:rsidR="00FA64C5">
        <w:t>TRRC</w:t>
      </w:r>
      <w:r w:rsidRPr="00AF1B49">
        <w:t xml:space="preserve"> will post the notice at stations, stops and on transit vehicles. </w:t>
      </w:r>
    </w:p>
    <w:p w:rsidR="006526D2" w:rsidRDefault="006526D2" w:rsidP="00087976">
      <w:pPr>
        <w:pStyle w:val="BodyText"/>
        <w:jc w:val="left"/>
        <w:rPr>
          <w:i/>
          <w:color w:val="808080"/>
          <w:spacing w:val="-3"/>
          <w:highlight w:val="cyan"/>
        </w:rPr>
        <w:sectPr w:rsidR="006526D2" w:rsidSect="006526D2">
          <w:pgSz w:w="12240" w:h="15840" w:code="1"/>
          <w:pgMar w:top="1440" w:right="1080" w:bottom="1440" w:left="1800" w:header="720" w:footer="648" w:gutter="0"/>
          <w:pgNumType w:start="1" w:chapStyle="1"/>
          <w:cols w:space="720"/>
          <w:docGrid w:linePitch="360"/>
        </w:sectPr>
      </w:pPr>
    </w:p>
    <w:p w:rsidR="00087976" w:rsidRPr="00F756B8" w:rsidRDefault="00087976" w:rsidP="00087976">
      <w:pPr>
        <w:pStyle w:val="Heading1"/>
        <w:keepNext w:val="0"/>
        <w:keepLines w:val="0"/>
        <w:spacing w:before="0" w:after="400"/>
        <w:ind w:left="0" w:firstLine="0"/>
        <w:jc w:val="center"/>
        <w:rPr>
          <w:color w:val="auto"/>
        </w:rPr>
      </w:pPr>
      <w:bookmarkStart w:id="10" w:name="_Toc382921156"/>
      <w:r w:rsidRPr="00F756B8">
        <w:rPr>
          <w:color w:val="auto"/>
        </w:rPr>
        <w:t>Title VI Procedures and Compliance</w:t>
      </w:r>
      <w:bookmarkEnd w:id="10"/>
      <w:r w:rsidRPr="00F756B8">
        <w:rPr>
          <w:color w:val="auto"/>
        </w:rPr>
        <w:t xml:space="preserve"> </w:t>
      </w:r>
    </w:p>
    <w:p w:rsidR="00663867" w:rsidRPr="00F85909" w:rsidRDefault="00663867" w:rsidP="00663867">
      <w:pPr>
        <w:pStyle w:val="BodyText"/>
        <w:spacing w:after="0" w:line="240" w:lineRule="auto"/>
        <w:rPr>
          <w:sz w:val="16"/>
        </w:rPr>
      </w:pPr>
    </w:p>
    <w:p w:rsidR="00087976" w:rsidRPr="00F85909" w:rsidRDefault="006558B7" w:rsidP="00087976">
      <w:pPr>
        <w:pStyle w:val="Heading2"/>
        <w:keepNext w:val="0"/>
        <w:keepLines w:val="0"/>
        <w:spacing w:before="120" w:after="280" w:line="240" w:lineRule="auto"/>
        <w:rPr>
          <w:rFonts w:eastAsia="SimSun"/>
          <w:color w:val="auto"/>
        </w:rPr>
      </w:pPr>
      <w:bookmarkStart w:id="11" w:name="_Toc382921157"/>
      <w:r w:rsidRPr="00F85909">
        <w:rPr>
          <w:rFonts w:eastAsia="SimSun"/>
          <w:color w:val="auto"/>
        </w:rPr>
        <w:t>Complaint</w:t>
      </w:r>
      <w:r w:rsidR="00087976" w:rsidRPr="00F85909">
        <w:rPr>
          <w:rFonts w:eastAsia="SimSun"/>
          <w:color w:val="auto"/>
        </w:rPr>
        <w:t xml:space="preserve"> Procedure</w:t>
      </w:r>
      <w:bookmarkEnd w:id="11"/>
    </w:p>
    <w:p w:rsidR="00087976" w:rsidRDefault="002B13A9" w:rsidP="00087976">
      <w:pPr>
        <w:pStyle w:val="BodyText"/>
      </w:pPr>
      <w:r>
        <w:t xml:space="preserve">Any person who believes </w:t>
      </w:r>
      <w:r w:rsidR="00087976">
        <w:t xml:space="preserve">he </w:t>
      </w:r>
      <w:r>
        <w:t xml:space="preserve">or she </w:t>
      </w:r>
      <w:r w:rsidR="00087976">
        <w:t>has been discriminated against on the basis of race, color</w:t>
      </w:r>
      <w:r w:rsidR="001353C2">
        <w:t xml:space="preserve"> </w:t>
      </w:r>
      <w:r w:rsidR="00087976">
        <w:t xml:space="preserve">or national origin by </w:t>
      </w:r>
      <w:r w:rsidR="00F04527">
        <w:t>TRRC</w:t>
      </w:r>
      <w:r w:rsidR="00087976">
        <w:t xml:space="preserve"> may file a Title VI complaint by completing and submitting the agency’s Title VI Complaint Form</w:t>
      </w:r>
      <w:r w:rsidR="00641ACE">
        <w:t xml:space="preserve"> (refer to </w:t>
      </w:r>
      <w:r w:rsidR="0017580D">
        <w:t>Appendix E</w:t>
      </w:r>
      <w:r w:rsidR="00641ACE">
        <w:t>)</w:t>
      </w:r>
      <w:r w:rsidR="00087976">
        <w:t xml:space="preserve">. </w:t>
      </w:r>
      <w:r w:rsidR="00F04527">
        <w:t>TRRC</w:t>
      </w:r>
      <w:r w:rsidR="00087976">
        <w:t xml:space="preserve"> investigates complaints received no more than 180 days after the alleged incident. </w:t>
      </w:r>
      <w:r w:rsidR="00F04527">
        <w:t>TRRC</w:t>
      </w:r>
      <w:r w:rsidR="00087976">
        <w:t xml:space="preserve"> will process complaints that are complete. </w:t>
      </w:r>
    </w:p>
    <w:p w:rsidR="00087976" w:rsidRDefault="00087976" w:rsidP="00087976">
      <w:pPr>
        <w:pStyle w:val="BodyText"/>
      </w:pPr>
      <w:r>
        <w:t xml:space="preserve">Once the complaint is received, </w:t>
      </w:r>
      <w:r w:rsidR="00F04527">
        <w:t>TRRC</w:t>
      </w:r>
      <w:r>
        <w:t xml:space="preserve"> will review it to determine if our office has jurisdiction. The complainant will receive an ackno</w:t>
      </w:r>
      <w:r w:rsidR="002B13A9">
        <w:t xml:space="preserve">wledgement letter informing </w:t>
      </w:r>
      <w:r>
        <w:t>him</w:t>
      </w:r>
      <w:r w:rsidR="002B13A9">
        <w:t>/her</w:t>
      </w:r>
      <w:r>
        <w:t xml:space="preserve"> whether the complaint will be investigated by our office. </w:t>
      </w:r>
    </w:p>
    <w:p w:rsidR="00087976" w:rsidRDefault="00F04527" w:rsidP="00087976">
      <w:pPr>
        <w:pStyle w:val="BodyText"/>
      </w:pPr>
      <w:r>
        <w:t>TRRC</w:t>
      </w:r>
      <w:r w:rsidR="00087976">
        <w:t xml:space="preserve"> has </w:t>
      </w:r>
      <w:r>
        <w:t>ninety (90)</w:t>
      </w:r>
      <w:r w:rsidR="00087976">
        <w:t xml:space="preserve"> days to investigate the complaint. If more information is needed to resolve the case, </w:t>
      </w:r>
      <w:r>
        <w:t>TRRC</w:t>
      </w:r>
      <w:r w:rsidR="00087976">
        <w:t xml:space="preserve"> may contact the complainant. The complainant has </w:t>
      </w:r>
      <w:r>
        <w:t xml:space="preserve">ten (10) </w:t>
      </w:r>
      <w:r w:rsidR="00087976">
        <w:t xml:space="preserve">business days from the date of the letter to send requested information to the investigator assigned to the case. If the investigator is not contacted by the complainant or does not receive the additional information within </w:t>
      </w:r>
      <w:r>
        <w:t>ten (10)</w:t>
      </w:r>
      <w:r w:rsidR="00087976">
        <w:t xml:space="preserve"> business days, </w:t>
      </w:r>
      <w:r>
        <w:t>TRRC</w:t>
      </w:r>
      <w:r w:rsidR="00087976">
        <w:t xml:space="preserve"> can administratively close the case. A case can </w:t>
      </w:r>
      <w:r w:rsidR="00C02275">
        <w:t xml:space="preserve">also </w:t>
      </w:r>
      <w:r w:rsidR="00087976">
        <w:t xml:space="preserve">be administratively closed if the complainant no longer wishes to pursue their case. </w:t>
      </w:r>
    </w:p>
    <w:p w:rsidR="00087976" w:rsidRDefault="00087976" w:rsidP="00087976">
      <w:pPr>
        <w:pStyle w:val="BodyText"/>
      </w:pPr>
      <w:r>
        <w:t xml:space="preserve">After the investigator reviews the complaint, she/he will issue one of two letters to the complainant: a closure letter or a letter of finding (LOF). A closure letter summarizes the allegations and states that there was not a Title VI violation and </w:t>
      </w:r>
      <w:r w:rsidR="0002111E">
        <w:t>that the case will be closed. A</w:t>
      </w:r>
      <w:r>
        <w:t xml:space="preserve"> LOF summarizes the allegations and the interviews regarding the alleged incident, and explains whether any disciplinary action, additional training of the staff member or other action will occur. If the complainant wishes to appeal the decision, she/he has </w:t>
      </w:r>
      <w:r w:rsidR="00F04527">
        <w:t>seven (7)</w:t>
      </w:r>
      <w:r>
        <w:t xml:space="preserve"> days </w:t>
      </w:r>
      <w:r w:rsidR="00B02EFF">
        <w:t>to do so from the time he/</w:t>
      </w:r>
      <w:r w:rsidR="00641ACE">
        <w:t xml:space="preserve">she receives the closure letter or the LOF. </w:t>
      </w:r>
    </w:p>
    <w:p w:rsidR="00246BD3" w:rsidRDefault="00CB2D9D" w:rsidP="00087976">
      <w:pPr>
        <w:pStyle w:val="BodyText"/>
      </w:pPr>
      <w:r>
        <w:t>The complai</w:t>
      </w:r>
      <w:r w:rsidR="00246BD3">
        <w:t xml:space="preserve">nt procedure will </w:t>
      </w:r>
      <w:r w:rsidR="00FA64C5">
        <w:t>be made available to the public on the TRRC website (www.threeriversrc.com)</w:t>
      </w:r>
      <w:r w:rsidR="00246BD3">
        <w:t xml:space="preserve">. </w:t>
      </w:r>
    </w:p>
    <w:p w:rsidR="00087976" w:rsidRPr="00F85909" w:rsidRDefault="00087976" w:rsidP="00087976">
      <w:pPr>
        <w:pStyle w:val="Heading2"/>
        <w:keepNext w:val="0"/>
        <w:keepLines w:val="0"/>
        <w:spacing w:before="120" w:after="280" w:line="240" w:lineRule="auto"/>
        <w:rPr>
          <w:color w:val="auto"/>
        </w:rPr>
      </w:pPr>
      <w:bookmarkStart w:id="12" w:name="_Toc382921158"/>
      <w:r w:rsidRPr="00F85909">
        <w:rPr>
          <w:color w:val="auto"/>
        </w:rPr>
        <w:t>Complaint Form</w:t>
      </w:r>
      <w:bookmarkEnd w:id="12"/>
    </w:p>
    <w:p w:rsidR="00031B7C" w:rsidRDefault="00087976" w:rsidP="00087976">
      <w:pPr>
        <w:pStyle w:val="BodyText"/>
      </w:pPr>
      <w:r>
        <w:t>A copy o</w:t>
      </w:r>
      <w:r w:rsidR="00FA64C5">
        <w:t>f the compl</w:t>
      </w:r>
      <w:r w:rsidR="00F85909">
        <w:t>aint form in English</w:t>
      </w:r>
      <w:r w:rsidR="0017580D">
        <w:t xml:space="preserve"> is provided in Appendix E</w:t>
      </w:r>
      <w:r w:rsidR="00A5172B">
        <w:t xml:space="preserve"> and on </w:t>
      </w:r>
      <w:r w:rsidR="00FA64C5">
        <w:t>the TRRC website</w:t>
      </w:r>
      <w:r w:rsidR="00A5172B">
        <w:t>.</w:t>
      </w:r>
      <w:r>
        <w:t xml:space="preserve"> </w:t>
      </w:r>
    </w:p>
    <w:p w:rsidR="00087976" w:rsidRPr="00F85909" w:rsidRDefault="00087976" w:rsidP="00087976">
      <w:pPr>
        <w:pStyle w:val="Heading2"/>
        <w:keepNext w:val="0"/>
        <w:keepLines w:val="0"/>
        <w:spacing w:before="120" w:after="280" w:line="240" w:lineRule="auto"/>
        <w:rPr>
          <w:color w:val="auto"/>
        </w:rPr>
      </w:pPr>
      <w:bookmarkStart w:id="13" w:name="_Toc382921159"/>
      <w:r w:rsidRPr="00F85909">
        <w:rPr>
          <w:color w:val="auto"/>
        </w:rPr>
        <w:t>Record Retention and Reporting Policy</w:t>
      </w:r>
      <w:bookmarkEnd w:id="13"/>
      <w:r w:rsidR="005E720F" w:rsidRPr="00F85909">
        <w:rPr>
          <w:color w:val="auto"/>
        </w:rPr>
        <w:t xml:space="preserve"> </w:t>
      </w:r>
    </w:p>
    <w:p w:rsidR="00031B7C" w:rsidRDefault="00087976" w:rsidP="00087976">
      <w:pPr>
        <w:pStyle w:val="BodyText"/>
      </w:pPr>
      <w:r>
        <w:t>FTA requires that all direct and primary recipients</w:t>
      </w:r>
      <w:r w:rsidR="009E0BA4">
        <w:t xml:space="preserve"> (GDOT) </w:t>
      </w:r>
      <w:r>
        <w:t xml:space="preserve">document their compliance by submitting a Title VI </w:t>
      </w:r>
      <w:r w:rsidR="00B862EE">
        <w:t>Plan</w:t>
      </w:r>
      <w:r>
        <w:t xml:space="preserve"> to their FTA regional civil rights officer once every three </w:t>
      </w:r>
      <w:r w:rsidR="0046165B">
        <w:t xml:space="preserve">(3) </w:t>
      </w:r>
      <w:r>
        <w:t xml:space="preserve">years. </w:t>
      </w:r>
      <w:r w:rsidR="00FA64C5">
        <w:t>TRRC</w:t>
      </w:r>
      <w:r>
        <w:t xml:space="preserve"> will submit Title VI </w:t>
      </w:r>
      <w:r w:rsidR="00B862EE">
        <w:t>Plan</w:t>
      </w:r>
      <w:r>
        <w:t xml:space="preserve">s to </w:t>
      </w:r>
      <w:r w:rsidR="00FF73BD">
        <w:t>GDOT</w:t>
      </w:r>
      <w:r>
        <w:t xml:space="preserve"> </w:t>
      </w:r>
      <w:r w:rsidR="001F3865">
        <w:t xml:space="preserve">for </w:t>
      </w:r>
      <w:r w:rsidR="00A80CF5">
        <w:t xml:space="preserve">concurrence </w:t>
      </w:r>
      <w:r>
        <w:t>on a</w:t>
      </w:r>
      <w:r w:rsidR="00031B7C">
        <w:t>n annual basis</w:t>
      </w:r>
      <w:r w:rsidR="00220234">
        <w:t xml:space="preserve"> or any</w:t>
      </w:r>
      <w:r w:rsidR="001F3865">
        <w:t xml:space="preserve"> time </w:t>
      </w:r>
      <w:r w:rsidR="00220234">
        <w:t xml:space="preserve">a </w:t>
      </w:r>
      <w:r w:rsidR="001F3865">
        <w:t>major change in the Plan occurs.</w:t>
      </w:r>
      <w:r>
        <w:t xml:space="preserve"> </w:t>
      </w:r>
    </w:p>
    <w:p w:rsidR="00087976" w:rsidRDefault="00087976" w:rsidP="00087976">
      <w:pPr>
        <w:pStyle w:val="BodyText"/>
      </w:pPr>
      <w:r>
        <w:t xml:space="preserve">Compliance records </w:t>
      </w:r>
      <w:r w:rsidR="00FD51EF">
        <w:t xml:space="preserve">and all Title VI related documents </w:t>
      </w:r>
      <w:r>
        <w:t>will be</w:t>
      </w:r>
      <w:r w:rsidR="00FD51EF">
        <w:t xml:space="preserve"> retained for a minimum of three </w:t>
      </w:r>
      <w:r w:rsidR="0046165B">
        <w:t xml:space="preserve">(3) </w:t>
      </w:r>
      <w:r w:rsidR="00FD51EF">
        <w:t>years and reported to the primary recipient annually</w:t>
      </w:r>
      <w:r>
        <w:t xml:space="preserve">. </w:t>
      </w:r>
    </w:p>
    <w:p w:rsidR="00424F14" w:rsidRPr="008F1D4D" w:rsidRDefault="00330659" w:rsidP="00FA64C5">
      <w:pPr>
        <w:pStyle w:val="Heading2"/>
        <w:keepNext w:val="0"/>
        <w:keepLines w:val="0"/>
        <w:spacing w:before="120" w:after="280" w:line="240" w:lineRule="auto"/>
        <w:rPr>
          <w:color w:val="auto"/>
        </w:rPr>
      </w:pPr>
      <w:bookmarkStart w:id="14" w:name="_Toc382921160"/>
      <w:r w:rsidRPr="008F1D4D">
        <w:rPr>
          <w:color w:val="auto"/>
        </w:rPr>
        <w:t>Sub</w:t>
      </w:r>
      <w:r w:rsidR="009D2528" w:rsidRPr="008F1D4D">
        <w:rPr>
          <w:color w:val="auto"/>
        </w:rPr>
        <w:t>-</w:t>
      </w:r>
      <w:r w:rsidRPr="008F1D4D">
        <w:rPr>
          <w:color w:val="auto"/>
        </w:rPr>
        <w:t>recipient Assistance and Monitori</w:t>
      </w:r>
      <w:bookmarkEnd w:id="14"/>
      <w:r w:rsidR="00FA64C5" w:rsidRPr="008F1D4D">
        <w:rPr>
          <w:color w:val="auto"/>
        </w:rPr>
        <w:t>ng</w:t>
      </w:r>
    </w:p>
    <w:p w:rsidR="00F52811" w:rsidRDefault="00F52811" w:rsidP="00F52811">
      <w:r>
        <w:t xml:space="preserve">TRRC has one sub-recipient listed below. TRRC is required by FTA to ensure that sub-recipients </w:t>
      </w:r>
      <w:r w:rsidR="00F756B8">
        <w:t>of federal</w:t>
      </w:r>
      <w:r>
        <w:t xml:space="preserve"> funds comply with all Title VI requirements. To meet this mandate, TRRC monitoring consists of collecting data through site visits, day to day technical assistance, and report/forms. TRRC uses reports and site visits to determine if sub-recipients are complying with the Title VI requirements as outlined in FTA Circular 4702.1B and their Title VI Plan.</w:t>
      </w:r>
    </w:p>
    <w:p w:rsidR="00F52811" w:rsidRPr="00F52811" w:rsidRDefault="00F52811" w:rsidP="00F52811">
      <w:r>
        <w:t xml:space="preserve">List of TRRC </w:t>
      </w:r>
      <w:r w:rsidR="002E35E9">
        <w:t>S</w:t>
      </w:r>
      <w:r>
        <w:t>ub-</w:t>
      </w:r>
      <w:r w:rsidR="002E35E9">
        <w:t>R</w:t>
      </w:r>
      <w:r>
        <w:t>ecipient</w:t>
      </w:r>
      <w:r w:rsidR="002E35E9">
        <w:t>s</w:t>
      </w:r>
    </w:p>
    <w:p w:rsidR="002E35E9" w:rsidRPr="00C74BC0" w:rsidRDefault="008F1D4D" w:rsidP="00F85909">
      <w:pPr>
        <w:spacing w:line="312" w:lineRule="auto"/>
        <w:contextualSpacing/>
        <w:jc w:val="both"/>
        <w:rPr>
          <w:rFonts w:cstheme="minorHAnsi"/>
          <w:sz w:val="20"/>
          <w:szCs w:val="20"/>
        </w:rPr>
      </w:pPr>
      <w:r w:rsidRPr="00C74BC0">
        <w:rPr>
          <w:rFonts w:cstheme="minorHAnsi"/>
          <w:sz w:val="20"/>
          <w:szCs w:val="20"/>
        </w:rPr>
        <w:t xml:space="preserve">→ </w:t>
      </w:r>
      <w:r w:rsidRPr="00C74BC0">
        <w:rPr>
          <w:rFonts w:cstheme="minorHAnsi"/>
          <w:sz w:val="20"/>
          <w:szCs w:val="20"/>
        </w:rPr>
        <w:tab/>
        <w:t>Quality Trans Inc.</w:t>
      </w:r>
    </w:p>
    <w:p w:rsidR="008F1D4D" w:rsidRPr="00C74BC0" w:rsidRDefault="008F1D4D" w:rsidP="00F85909">
      <w:pPr>
        <w:spacing w:line="312" w:lineRule="auto"/>
        <w:contextualSpacing/>
        <w:jc w:val="both"/>
        <w:rPr>
          <w:rFonts w:cstheme="minorHAnsi"/>
          <w:sz w:val="20"/>
          <w:szCs w:val="20"/>
        </w:rPr>
      </w:pPr>
      <w:r w:rsidRPr="00C74BC0">
        <w:rPr>
          <w:rFonts w:cstheme="minorHAnsi"/>
          <w:sz w:val="20"/>
          <w:szCs w:val="20"/>
        </w:rPr>
        <w:tab/>
        <w:t>142, North Second Street, STE D</w:t>
      </w:r>
    </w:p>
    <w:p w:rsidR="008F1D4D" w:rsidRPr="00C74BC0" w:rsidRDefault="008F1D4D" w:rsidP="00F85909">
      <w:pPr>
        <w:spacing w:line="312" w:lineRule="auto"/>
        <w:contextualSpacing/>
        <w:jc w:val="both"/>
        <w:rPr>
          <w:rFonts w:cstheme="minorHAnsi"/>
          <w:sz w:val="20"/>
          <w:szCs w:val="20"/>
        </w:rPr>
      </w:pPr>
      <w:r w:rsidRPr="00C74BC0">
        <w:rPr>
          <w:rFonts w:cstheme="minorHAnsi"/>
          <w:sz w:val="20"/>
          <w:szCs w:val="20"/>
        </w:rPr>
        <w:tab/>
        <w:t>Cochran, Ga. 31014</w:t>
      </w:r>
    </w:p>
    <w:p w:rsidR="008F1D4D" w:rsidRPr="008F1D4D" w:rsidRDefault="008F1D4D" w:rsidP="00F85909">
      <w:pPr>
        <w:spacing w:line="312" w:lineRule="auto"/>
        <w:contextualSpacing/>
        <w:jc w:val="both"/>
        <w:rPr>
          <w:rFonts w:cstheme="minorHAnsi"/>
          <w:sz w:val="20"/>
          <w:szCs w:val="20"/>
          <w:highlight w:val="yellow"/>
        </w:rPr>
      </w:pPr>
    </w:p>
    <w:p w:rsidR="00A92EBB" w:rsidRPr="00A92EBB" w:rsidRDefault="00A92EBB" w:rsidP="00A92EBB">
      <w:pPr>
        <w:spacing w:line="312" w:lineRule="auto"/>
        <w:jc w:val="both"/>
        <w:rPr>
          <w:rFonts w:ascii="Calibri" w:hAnsi="Calibri" w:cstheme="minorHAnsi"/>
          <w:bCs/>
        </w:rPr>
      </w:pPr>
    </w:p>
    <w:p w:rsidR="00A92EBB" w:rsidRDefault="00A92EBB" w:rsidP="005E36F4">
      <w:pPr>
        <w:pStyle w:val="List-Numbers"/>
        <w:numPr>
          <w:ilvl w:val="0"/>
          <w:numId w:val="0"/>
        </w:numPr>
        <w:spacing w:line="276" w:lineRule="auto"/>
        <w:contextualSpacing w:val="0"/>
        <w:rPr>
          <w:rFonts w:ascii="Calibri" w:hAnsi="Calibri"/>
          <w:bCs/>
          <w:sz w:val="22"/>
          <w:szCs w:val="22"/>
        </w:rPr>
      </w:pPr>
    </w:p>
    <w:p w:rsidR="00A92EBB" w:rsidRDefault="00A92EBB" w:rsidP="005E36F4">
      <w:pPr>
        <w:pStyle w:val="List-Numbers"/>
        <w:numPr>
          <w:ilvl w:val="0"/>
          <w:numId w:val="0"/>
        </w:numPr>
        <w:spacing w:line="276" w:lineRule="auto"/>
        <w:contextualSpacing w:val="0"/>
        <w:rPr>
          <w:rFonts w:ascii="Calibri" w:hAnsi="Calibri"/>
          <w:bCs/>
          <w:sz w:val="22"/>
          <w:szCs w:val="22"/>
        </w:rPr>
      </w:pPr>
    </w:p>
    <w:p w:rsidR="00087976" w:rsidRPr="008F1D4D" w:rsidRDefault="009E0BA4" w:rsidP="00B07910">
      <w:pPr>
        <w:pStyle w:val="Heading2"/>
        <w:keepLines w:val="0"/>
        <w:spacing w:before="120" w:after="280" w:line="240" w:lineRule="auto"/>
        <w:rPr>
          <w:color w:val="auto"/>
        </w:rPr>
      </w:pPr>
      <w:bookmarkStart w:id="15" w:name="_Toc382921161"/>
      <w:r w:rsidRPr="008F1D4D">
        <w:rPr>
          <w:color w:val="auto"/>
        </w:rPr>
        <w:t>Sub recipients</w:t>
      </w:r>
      <w:r w:rsidR="00087976" w:rsidRPr="008F1D4D">
        <w:rPr>
          <w:color w:val="auto"/>
        </w:rPr>
        <w:t xml:space="preserve"> and Subcontractors</w:t>
      </w:r>
      <w:bookmarkEnd w:id="15"/>
      <w:r w:rsidR="005E720F" w:rsidRPr="008F1D4D">
        <w:rPr>
          <w:color w:val="auto"/>
        </w:rPr>
        <w:t xml:space="preserve"> </w:t>
      </w:r>
    </w:p>
    <w:p w:rsidR="00C51F54" w:rsidRDefault="007A294A" w:rsidP="00087976">
      <w:pPr>
        <w:pStyle w:val="BodyText"/>
      </w:pPr>
      <w:r>
        <w:t>TRRC</w:t>
      </w:r>
      <w:r w:rsidR="00087976">
        <w:t xml:space="preserve"> is responsible for ensuring that </w:t>
      </w:r>
      <w:r w:rsidR="00AF50E3">
        <w:t>subcontractors (TPOs)</w:t>
      </w:r>
      <w:r w:rsidR="00087976">
        <w:t xml:space="preserve"> are in compliance </w:t>
      </w:r>
      <w:r w:rsidR="00563B78">
        <w:t xml:space="preserve">with </w:t>
      </w:r>
      <w:r w:rsidR="00087976">
        <w:t xml:space="preserve">Title VI requirements. </w:t>
      </w:r>
      <w:r w:rsidR="00AF50E3">
        <w:t>Sub recipients</w:t>
      </w:r>
      <w:r w:rsidR="00087976">
        <w:t xml:space="preserve"> may not discriminate in the selection and retention of any subcontractors. Subcontractors also may not discriminate in the selection and retention of any subcontractors. </w:t>
      </w:r>
      <w:r>
        <w:t>TRRC</w:t>
      </w:r>
      <w:r w:rsidR="00087976">
        <w:t xml:space="preserve">, </w:t>
      </w:r>
      <w:r w:rsidR="009E0BA4">
        <w:t xml:space="preserve">subcontractors, and/or TPOs </w:t>
      </w:r>
      <w:r w:rsidR="00087976">
        <w:t xml:space="preserve">may not discriminate in their employment practices in connection with federally assisted projects. </w:t>
      </w:r>
      <w:r w:rsidR="00AF50E3">
        <w:t>S</w:t>
      </w:r>
      <w:r w:rsidR="00087976">
        <w:t xml:space="preserve">ubcontractors </w:t>
      </w:r>
      <w:r w:rsidR="009E0BA4">
        <w:t xml:space="preserve">and TPOs </w:t>
      </w:r>
      <w:r w:rsidR="00087976">
        <w:t xml:space="preserve">are not required to prepare or submit a Title VI </w:t>
      </w:r>
      <w:r w:rsidR="00B862EE">
        <w:t>Plan</w:t>
      </w:r>
      <w:r w:rsidR="00087976">
        <w:t>.</w:t>
      </w:r>
      <w:r w:rsidR="00C51F54">
        <w:t xml:space="preserve"> However, the following nondiscrimination clauses </w:t>
      </w:r>
      <w:r w:rsidR="00C012AD">
        <w:t xml:space="preserve">will </w:t>
      </w:r>
      <w:r w:rsidR="00C51F54">
        <w:t>be inserted into every contract with contractors and subcontractors subject to Title VI regulations.</w:t>
      </w:r>
    </w:p>
    <w:p w:rsidR="001604F2" w:rsidRPr="00C825CD" w:rsidRDefault="001604F2" w:rsidP="001604F2">
      <w:pPr>
        <w:pStyle w:val="Heading3"/>
        <w:rPr>
          <w:color w:val="auto"/>
        </w:rPr>
      </w:pPr>
      <w:r w:rsidRPr="00C825CD">
        <w:rPr>
          <w:color w:val="auto"/>
        </w:rPr>
        <w:t>Nondiscrimination Clauses</w:t>
      </w:r>
    </w:p>
    <w:p w:rsidR="001604F2" w:rsidRDefault="001604F2" w:rsidP="001604F2">
      <w:pPr>
        <w:pStyle w:val="BodyText"/>
      </w:pPr>
      <w:r>
        <w:t>During the performance of a contract, the contractor, for itself, its assignees and successors in interest (hereinafter referred to as the “Contractor”) must agree to the following clauses:</w:t>
      </w:r>
    </w:p>
    <w:p w:rsidR="001604F2" w:rsidRDefault="001604F2" w:rsidP="001B0CEA">
      <w:pPr>
        <w:pStyle w:val="List-Numbers"/>
        <w:numPr>
          <w:ilvl w:val="0"/>
          <w:numId w:val="19"/>
        </w:numPr>
      </w:pPr>
      <w:r w:rsidRPr="001604F2">
        <w:rPr>
          <w:b/>
          <w:bCs/>
        </w:rPr>
        <w:t xml:space="preserve">Compliance with Regulations: </w:t>
      </w:r>
      <w:r>
        <w:t>The Contractor shall comply with the Regulations relative to nondiscrimination in Federally-assisted programs of the U.S. Department of Transportation (hereinafter, “USDOT”) Title 49, Code of Federal Regulations, Part 21, as they may be amended from time to time, (hereinafter referred to as the Regulations), which are herein incorporated by reference and made a part of this Agreement.</w:t>
      </w:r>
    </w:p>
    <w:p w:rsidR="001604F2" w:rsidRDefault="001604F2" w:rsidP="001604F2">
      <w:pPr>
        <w:pStyle w:val="List-Numbers"/>
      </w:pPr>
      <w:r>
        <w:rPr>
          <w:b/>
          <w:bCs/>
        </w:rPr>
        <w:t xml:space="preserve">Nondiscrimination: </w:t>
      </w:r>
      <w:r>
        <w:t>The Contractor, with regard to the work performed during the contract, shall not discriminate on the basis of race, color, national origin, sex, age, disability, religion or family status in the selection and retention of subcontractors, including procurements of materials and leases of equipment. The Contractor shall not participate either directly or indirectly in the discrimination prohibited by section 21.5 of the Regulations, including employment practices when the contract covers a program set forth in Appendix B of the Regulations.</w:t>
      </w:r>
    </w:p>
    <w:p w:rsidR="001604F2" w:rsidRDefault="001604F2" w:rsidP="001604F2">
      <w:pPr>
        <w:pStyle w:val="List-Numbers"/>
      </w:pPr>
      <w:r>
        <w:rPr>
          <w:b/>
          <w:bCs/>
        </w:rPr>
        <w:t xml:space="preserve">Solicitations for Subcontractors, including Procurements of Materials and Equipment: </w:t>
      </w:r>
      <w:r>
        <w:t xml:space="preserve">In all solicitations made by the Contractor, either by competitive bidding or negotiation for work to be performed under a subcontract, including procurements of materials or leases of equipment; each potential subcontractor or supplier shall be notified by the Contractor of the </w:t>
      </w:r>
      <w:r w:rsidR="00C012AD">
        <w:t>subc</w:t>
      </w:r>
      <w:r>
        <w:t>ontractor’s obligations under this contract and the Regulations relative to nondiscrimination on the basis of race, color, national origin, sex, age, disability, religion or family status.</w:t>
      </w:r>
    </w:p>
    <w:p w:rsidR="001604F2" w:rsidRDefault="001604F2" w:rsidP="001604F2">
      <w:pPr>
        <w:pStyle w:val="List-Numbers"/>
      </w:pPr>
      <w:r>
        <w:rPr>
          <w:b/>
          <w:bCs/>
        </w:rPr>
        <w:t xml:space="preserve">Information and Reports: </w:t>
      </w:r>
      <w:r>
        <w:t xml:space="preserve">The Contractor shall provide all information and reports required by the Regulations or directives issued pursuant thereto, and shall permit access to its books, records, accounts, other sources of information, and its facilities as may be determined by the </w:t>
      </w:r>
      <w:r w:rsidR="00B2557C">
        <w:rPr>
          <w:i/>
          <w:iCs/>
        </w:rPr>
        <w:t xml:space="preserve">Georgia Department of Transportation and/or the </w:t>
      </w:r>
      <w:r>
        <w:rPr>
          <w:i/>
          <w:iCs/>
        </w:rPr>
        <w:t xml:space="preserve">Federal Transit Administration, </w:t>
      </w:r>
      <w:r>
        <w:t xml:space="preserve">to be pertinent to ascertain compliance with such Regulations, orders and instructions. Where any information required of a Contractor is in the exclusive possession of another who fails or refuses to furnish this information the Contractor shall so certify to the </w:t>
      </w:r>
      <w:r w:rsidR="00B2557C">
        <w:rPr>
          <w:i/>
          <w:iCs/>
        </w:rPr>
        <w:t xml:space="preserve">Georgia </w:t>
      </w:r>
      <w:r>
        <w:rPr>
          <w:i/>
          <w:iCs/>
        </w:rPr>
        <w:t>Department of Transportation</w:t>
      </w:r>
      <w:r>
        <w:t xml:space="preserve">, </w:t>
      </w:r>
      <w:r w:rsidR="00B2557C">
        <w:t>and/or the</w:t>
      </w:r>
      <w:r>
        <w:rPr>
          <w:i/>
          <w:iCs/>
        </w:rPr>
        <w:t xml:space="preserve"> Federal Transit Administration, </w:t>
      </w:r>
      <w:r>
        <w:t>as appropriate, and shall set forth what efforts it has made to obtain the information.</w:t>
      </w:r>
    </w:p>
    <w:p w:rsidR="001604F2" w:rsidRDefault="001604F2" w:rsidP="001604F2">
      <w:pPr>
        <w:pStyle w:val="List-Numbers"/>
      </w:pPr>
      <w:r>
        <w:rPr>
          <w:b/>
          <w:bCs/>
        </w:rPr>
        <w:t xml:space="preserve">Sanctions for Noncompliance: </w:t>
      </w:r>
      <w:r>
        <w:t xml:space="preserve">In the event of the Contractor’s noncompliance with the nondiscrimination provisions of this contract, </w:t>
      </w:r>
      <w:r w:rsidR="002E35E9">
        <w:t xml:space="preserve">TRRC </w:t>
      </w:r>
      <w:r>
        <w:t xml:space="preserve">shall impose contract sanctions </w:t>
      </w:r>
      <w:r w:rsidR="0082719B">
        <w:t xml:space="preserve"> as </w:t>
      </w:r>
      <w:r>
        <w:t xml:space="preserve">appropriate, including, but not limited to: </w:t>
      </w:r>
    </w:p>
    <w:p w:rsidR="001604F2" w:rsidRDefault="001604F2" w:rsidP="001B0CEA">
      <w:pPr>
        <w:pStyle w:val="List-Numbers"/>
        <w:numPr>
          <w:ilvl w:val="1"/>
          <w:numId w:val="5"/>
        </w:numPr>
        <w:spacing w:after="0" w:line="240" w:lineRule="auto"/>
      </w:pPr>
      <w:r>
        <w:t>withholding of payments to the Contractor under the contract until the Contractor complies, and/or</w:t>
      </w:r>
    </w:p>
    <w:p w:rsidR="001604F2" w:rsidRPr="00A17B32" w:rsidRDefault="001604F2" w:rsidP="001B0CEA">
      <w:pPr>
        <w:pStyle w:val="List-Numbers"/>
        <w:numPr>
          <w:ilvl w:val="1"/>
          <w:numId w:val="5"/>
        </w:numPr>
        <w:rPr>
          <w:sz w:val="22"/>
        </w:rPr>
      </w:pPr>
      <w:r>
        <w:t>cancellation, termination or suspension of the contract, in whole or in part.</w:t>
      </w:r>
    </w:p>
    <w:p w:rsidR="00C825CD" w:rsidRDefault="001604F2" w:rsidP="00087976">
      <w:pPr>
        <w:pStyle w:val="List-Numbers"/>
        <w:spacing w:after="0" w:line="240" w:lineRule="auto"/>
      </w:pPr>
      <w:r w:rsidRPr="00EF2E24">
        <w:rPr>
          <w:b/>
          <w:bCs/>
        </w:rPr>
        <w:t xml:space="preserve">Incorporation of Provisions: </w:t>
      </w:r>
      <w:r>
        <w:t>The Contractor shall include the provisions of paragraphs (1) through (6) in every subcontract, including procurement of materials and leases of equipment, unless exempt by the Regulations, or directives issued pursuant thereto. The Contractor shall take such action with respect to any su</w:t>
      </w:r>
      <w:r w:rsidR="002E35E9">
        <w:t>bcontract or procurement as TRRC,</w:t>
      </w:r>
      <w:r w:rsidR="0082719B">
        <w:t xml:space="preserve"> </w:t>
      </w:r>
      <w:r w:rsidR="00B2557C">
        <w:rPr>
          <w:iCs/>
        </w:rPr>
        <w:t>Georgia</w:t>
      </w:r>
      <w:r w:rsidRPr="00E55654">
        <w:rPr>
          <w:iCs/>
        </w:rPr>
        <w:t xml:space="preserve"> Department of Transportation, </w:t>
      </w:r>
      <w:r w:rsidR="00B2557C">
        <w:t>and/or the</w:t>
      </w:r>
      <w:r w:rsidRPr="00E55654">
        <w:rPr>
          <w:iCs/>
        </w:rPr>
        <w:t xml:space="preserve"> Federal Transit Administration, </w:t>
      </w:r>
      <w:r>
        <w:t>may direct as a means of enforcing such provisions including sanctions for non</w:t>
      </w:r>
      <w:r w:rsidR="00C825CD">
        <w:t>compliance.</w:t>
      </w:r>
    </w:p>
    <w:p w:rsidR="00C825CD" w:rsidRDefault="00C825CD" w:rsidP="00C825CD">
      <w:pPr>
        <w:pStyle w:val="List-Numbers"/>
        <w:numPr>
          <w:ilvl w:val="0"/>
          <w:numId w:val="0"/>
        </w:numPr>
        <w:spacing w:after="0" w:line="240" w:lineRule="auto"/>
        <w:ind w:left="720"/>
      </w:pPr>
    </w:p>
    <w:p w:rsidR="00087976" w:rsidRPr="00C825CD" w:rsidRDefault="00087976" w:rsidP="00C825CD">
      <w:pPr>
        <w:pStyle w:val="List-Numbers"/>
        <w:numPr>
          <w:ilvl w:val="0"/>
          <w:numId w:val="0"/>
        </w:numPr>
        <w:spacing w:after="0" w:line="240" w:lineRule="auto"/>
        <w:rPr>
          <w:b/>
        </w:rPr>
      </w:pPr>
      <w:r w:rsidRPr="00C825CD">
        <w:rPr>
          <w:b/>
        </w:rPr>
        <w:t>Disadvantaged Business Enterprise (DBE) Policy</w:t>
      </w:r>
    </w:p>
    <w:p w:rsidR="005B74B9" w:rsidRPr="00C825CD" w:rsidRDefault="005E720F" w:rsidP="005B74B9">
      <w:pPr>
        <w:pStyle w:val="BodyText"/>
      </w:pPr>
      <w:r w:rsidRPr="00C825CD">
        <w:rPr>
          <w:rFonts w:ascii="Calibri" w:eastAsia="Times New Roman" w:hAnsi="Calibri" w:cs="Times New Roman"/>
        </w:rPr>
        <w:t xml:space="preserve">As a condition of your agreement with GDOT, </w:t>
      </w:r>
      <w:r w:rsidR="005B74B9" w:rsidRPr="00C825CD">
        <w:t>TRRC</w:t>
      </w:r>
      <w:r w:rsidR="00087976" w:rsidRPr="00C825CD">
        <w:t xml:space="preserve"> and its contractors and subcontractors agree to ensure that Disadvantaged Business Enterprises as defined in 49 CFR Part 26, as amended, have the opportunity to participate in the performance of contracts. </w:t>
      </w:r>
      <w:r w:rsidR="005B74B9" w:rsidRPr="00C825CD">
        <w:t>TRRC,</w:t>
      </w:r>
      <w:r w:rsidR="00087976" w:rsidRPr="00C825CD">
        <w:t xml:space="preserve"> and its contractor and subcontractors </w:t>
      </w:r>
      <w:r w:rsidR="001D2742" w:rsidRPr="00C825CD">
        <w:t xml:space="preserve">shall not discriminate on the basis of race, color, national origin, or sex in the performance of any contract. The contractor shall carry out applicable requirements of 49 CFR Part 26 in the award and administration of </w:t>
      </w:r>
      <w:r w:rsidR="00FF73BD" w:rsidRPr="00C825CD">
        <w:t>GDOT</w:t>
      </w:r>
      <w:r w:rsidR="001D2742" w:rsidRPr="00C825CD">
        <w:t xml:space="preserve">-assisted contracts. Failure by the contractor to carry out these requirements is a material breach of this contract, which may result in the termination of the contract or such other remedy as the recipient deems appropriate. </w:t>
      </w:r>
    </w:p>
    <w:p w:rsidR="00087976" w:rsidRPr="00C825CD" w:rsidRDefault="00087976" w:rsidP="005B74B9">
      <w:pPr>
        <w:pStyle w:val="BodyText"/>
        <w:spacing w:after="0" w:line="240" w:lineRule="auto"/>
      </w:pPr>
      <w:r w:rsidRPr="00C825CD">
        <w:t>E-Verify</w:t>
      </w:r>
    </w:p>
    <w:p w:rsidR="00ED2981" w:rsidRDefault="005E720F" w:rsidP="00087976">
      <w:pPr>
        <w:pStyle w:val="BodyText"/>
      </w:pPr>
      <w:r w:rsidRPr="00C825CD">
        <w:rPr>
          <w:rFonts w:ascii="Calibri" w:eastAsia="Times New Roman" w:hAnsi="Calibri" w:cs="Times New Roman"/>
        </w:rPr>
        <w:t>As a condition of you</w:t>
      </w:r>
      <w:r w:rsidR="005D7569" w:rsidRPr="00C825CD">
        <w:rPr>
          <w:rFonts w:ascii="Calibri" w:eastAsia="Times New Roman" w:hAnsi="Calibri" w:cs="Times New Roman"/>
        </w:rPr>
        <w:t>r agreement with GDOT</w:t>
      </w:r>
      <w:r w:rsidR="00087976" w:rsidRPr="00C825CD">
        <w:t xml:space="preserve">, vendors and contractors of </w:t>
      </w:r>
      <w:r w:rsidR="005B74B9" w:rsidRPr="00C825CD">
        <w:t>TRRC</w:t>
      </w:r>
      <w:r w:rsidR="00087976" w:rsidRPr="00C825CD">
        <w:t xml:space="preserve"> shall utilize the U.S. Department of Homeland Security’s E-Verify system to verify the employment eligibility of all new employees hired by the vendor or contractor while contracted with </w:t>
      </w:r>
      <w:r w:rsidR="005B74B9" w:rsidRPr="00C825CD">
        <w:t>TRRC</w:t>
      </w:r>
      <w:r w:rsidR="00087976" w:rsidRPr="00C825CD">
        <w:t>. Additionally</w:t>
      </w:r>
      <w:r w:rsidR="0027564C" w:rsidRPr="00C825CD">
        <w:t>,</w:t>
      </w:r>
      <w:r w:rsidR="00087976" w:rsidRPr="00C825CD">
        <w:t xml:space="preserve"> vendors and contractors shall expressly require any subcontractors performing work or providing services pursuant to work for </w:t>
      </w:r>
      <w:r w:rsidR="005B74B9" w:rsidRPr="00C825CD">
        <w:t>TRRC</w:t>
      </w:r>
      <w:r w:rsidR="00087976" w:rsidRPr="00C825CD">
        <w:t xml:space="preserve"> shall likewise utilize the U.S. Department of Homeland Security’s E-Verify system to</w:t>
      </w:r>
      <w:r w:rsidR="00087976" w:rsidRPr="00146D22">
        <w:rPr>
          <w:color w:val="00B050"/>
        </w:rPr>
        <w:t xml:space="preserve"> </w:t>
      </w:r>
      <w:r w:rsidR="00087976" w:rsidRPr="00C825CD">
        <w:t xml:space="preserve">verify the employment eligibility of all new employees hired by the subcontractor while working for </w:t>
      </w:r>
      <w:r w:rsidR="005B74B9" w:rsidRPr="00C825CD">
        <w:t>TRRC</w:t>
      </w:r>
      <w:r w:rsidR="00087976" w:rsidRPr="00C825CD">
        <w:t xml:space="preserve">. </w:t>
      </w:r>
    </w:p>
    <w:p w:rsidR="00087976" w:rsidRPr="008F1D4D" w:rsidRDefault="00087976" w:rsidP="00087976">
      <w:pPr>
        <w:pStyle w:val="Heading1"/>
        <w:keepNext w:val="0"/>
        <w:keepLines w:val="0"/>
        <w:spacing w:before="0" w:after="400"/>
        <w:ind w:left="0" w:firstLine="0"/>
        <w:jc w:val="center"/>
        <w:rPr>
          <w:color w:val="auto"/>
        </w:rPr>
      </w:pPr>
      <w:bookmarkStart w:id="16" w:name="_Toc382921162"/>
      <w:r w:rsidRPr="008F1D4D">
        <w:rPr>
          <w:color w:val="auto"/>
        </w:rPr>
        <w:t>Title VI Investigations, Complaints, and Lawsuits</w:t>
      </w:r>
      <w:bookmarkEnd w:id="16"/>
    </w:p>
    <w:p w:rsidR="00087976" w:rsidRDefault="00087976" w:rsidP="004A1824">
      <w:pPr>
        <w:pStyle w:val="BodyText"/>
        <w:spacing w:after="0" w:line="240" w:lineRule="auto"/>
      </w:pPr>
    </w:p>
    <w:p w:rsidR="00087976" w:rsidRDefault="00087976" w:rsidP="00087976">
      <w:pPr>
        <w:pStyle w:val="BodyText"/>
      </w:pPr>
      <w:r>
        <w:t xml:space="preserve">In accordance with 49 CFR 21.9(b), </w:t>
      </w:r>
      <w:r w:rsidR="00C825CD">
        <w:t>TRRC</w:t>
      </w:r>
      <w:r>
        <w:t xml:space="preserve"> must record and report any investigations, complaints, or lawsuits involving allegations of discrimination. The records of these events shall include </w:t>
      </w:r>
      <w:r w:rsidR="001707E0">
        <w:t xml:space="preserve">the </w:t>
      </w:r>
      <w:r>
        <w:t>date</w:t>
      </w:r>
      <w:r w:rsidR="001707E0">
        <w:t xml:space="preserve"> </w:t>
      </w:r>
      <w:r>
        <w:t xml:space="preserve">the investigation, lawsuit, or complaint was filed; a summary of the allegations; the status of the investigation, lawsuit, or complaint; and actions taken by </w:t>
      </w:r>
      <w:r w:rsidR="00C825CD">
        <w:t>TRRC</w:t>
      </w:r>
      <w:r>
        <w:t xml:space="preserve"> in response; and final findings related to the investigation, lawsuit, or complaint. The records for the previous three </w:t>
      </w:r>
      <w:r w:rsidR="00F175B4">
        <w:t xml:space="preserve">(3) </w:t>
      </w:r>
      <w:r>
        <w:t xml:space="preserve">years shall be included in the Title VI </w:t>
      </w:r>
      <w:r w:rsidR="00B862EE">
        <w:t>Plan</w:t>
      </w:r>
      <w:r>
        <w:t xml:space="preserve"> when it is submitted to </w:t>
      </w:r>
      <w:r w:rsidR="00C825CD">
        <w:t>GDOT and/or other primary recipient.</w:t>
      </w:r>
      <w:r>
        <w:t xml:space="preserve">. </w:t>
      </w:r>
    </w:p>
    <w:p w:rsidR="00087976" w:rsidRDefault="00C825CD" w:rsidP="00087976">
      <w:pPr>
        <w:pStyle w:val="BodyText"/>
      </w:pPr>
      <w:r>
        <w:t>TRRC has no</w:t>
      </w:r>
      <w:r w:rsidR="00087976">
        <w:t xml:space="preserve"> investigations, complaints, or lawsuits involving allegations of discrimination on the basis of race, color, or national origin over the past three </w:t>
      </w:r>
      <w:r w:rsidR="002A162D">
        <w:t xml:space="preserve">(3) </w:t>
      </w:r>
      <w:r>
        <w:t>years. A summary of any</w:t>
      </w:r>
      <w:r w:rsidR="00087976">
        <w:t xml:space="preserve"> incidents is recorded in Table 1. </w:t>
      </w:r>
    </w:p>
    <w:p w:rsidR="00087976" w:rsidRPr="00BA27B4" w:rsidRDefault="00087976" w:rsidP="00BA27B4">
      <w:pPr>
        <w:pStyle w:val="FigureName"/>
        <w:rPr>
          <w:rStyle w:val="FigureNameChar"/>
          <w:b/>
        </w:rPr>
      </w:pPr>
      <w:r w:rsidRPr="00BA27B4">
        <w:rPr>
          <w:rStyle w:val="FigureNameChar"/>
          <w:b/>
        </w:rPr>
        <w:t>Table 1: Summary of Investigations, Lawsuits, and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5"/>
      </w:tblGrid>
      <w:tr w:rsidR="00087976" w:rsidRPr="00A17B32" w:rsidTr="00485CB5">
        <w:tc>
          <w:tcPr>
            <w:tcW w:w="1915" w:type="dxa"/>
            <w:shd w:val="clear" w:color="auto" w:fill="05446B" w:themeFill="text1"/>
          </w:tcPr>
          <w:p w:rsidR="00087976" w:rsidRPr="00A17B32" w:rsidRDefault="00087976" w:rsidP="00A17B32">
            <w:pPr>
              <w:spacing w:after="0" w:line="240" w:lineRule="auto"/>
              <w:rPr>
                <w:rFonts w:ascii="Segoe UI" w:eastAsia="Calibri" w:hAnsi="Segoe UI" w:cs="Segoe UI"/>
                <w:b/>
                <w:sz w:val="20"/>
              </w:rPr>
            </w:pPr>
          </w:p>
        </w:tc>
        <w:tc>
          <w:tcPr>
            <w:tcW w:w="1915" w:type="dxa"/>
            <w:shd w:val="clear" w:color="auto" w:fill="05446B" w:themeFill="text1"/>
          </w:tcPr>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Date</w:t>
            </w:r>
          </w:p>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(Month, Day, Year)</w:t>
            </w:r>
          </w:p>
        </w:tc>
        <w:tc>
          <w:tcPr>
            <w:tcW w:w="1915" w:type="dxa"/>
            <w:shd w:val="clear" w:color="auto" w:fill="05446B" w:themeFill="text1"/>
          </w:tcPr>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Summary</w:t>
            </w:r>
          </w:p>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(include basis of complaint: race, color, or national origin)</w:t>
            </w:r>
          </w:p>
        </w:tc>
        <w:tc>
          <w:tcPr>
            <w:tcW w:w="1915" w:type="dxa"/>
            <w:shd w:val="clear" w:color="auto" w:fill="05446B" w:themeFill="text1"/>
          </w:tcPr>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Status</w:t>
            </w:r>
          </w:p>
        </w:tc>
        <w:tc>
          <w:tcPr>
            <w:tcW w:w="1915" w:type="dxa"/>
            <w:shd w:val="clear" w:color="auto" w:fill="05446B" w:themeFill="text1"/>
          </w:tcPr>
          <w:p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Action(s) Taken</w:t>
            </w: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Investigations</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Lawsuits</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Complaints</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rsidTr="00485CB5">
        <w:tc>
          <w:tcPr>
            <w:tcW w:w="1915" w:type="dxa"/>
            <w:shd w:val="clear" w:color="auto" w:fill="B2DFFB" w:themeFill="text1" w:themeFillTint="33"/>
          </w:tcPr>
          <w:p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rsidR="00087976" w:rsidRPr="00A17B32" w:rsidRDefault="00087976" w:rsidP="00A17B32">
            <w:pPr>
              <w:pStyle w:val="FigureName"/>
              <w:spacing w:after="0" w:line="240" w:lineRule="auto"/>
              <w:jc w:val="center"/>
              <w:rPr>
                <w:rFonts w:ascii="Segoe UI" w:hAnsi="Segoe UI" w:cs="Segoe UI"/>
                <w:b w:val="0"/>
                <w:sz w:val="20"/>
              </w:rPr>
            </w:pPr>
          </w:p>
        </w:tc>
      </w:tr>
    </w:tbl>
    <w:p w:rsidR="00BA27B4" w:rsidRDefault="00BA27B4" w:rsidP="00087976"/>
    <w:p w:rsidR="00835B2D" w:rsidRDefault="00835B2D" w:rsidP="00835B2D">
      <w:pPr>
        <w:pStyle w:val="Heading1"/>
        <w:keepNext w:val="0"/>
        <w:keepLines w:val="0"/>
        <w:spacing w:before="0" w:after="0"/>
        <w:ind w:left="0" w:firstLine="0"/>
        <w:jc w:val="center"/>
        <w:rPr>
          <w:color w:val="auto"/>
        </w:rPr>
      </w:pPr>
      <w:bookmarkStart w:id="17" w:name="_Toc382921163"/>
      <w:r w:rsidRPr="008F1D4D">
        <w:rPr>
          <w:color w:val="auto"/>
        </w:rPr>
        <w:t>Public Participation Plan</w:t>
      </w:r>
      <w:bookmarkEnd w:id="17"/>
    </w:p>
    <w:p w:rsidR="00772A22" w:rsidRPr="00772A22" w:rsidRDefault="00772A22" w:rsidP="00772A22">
      <w:pPr>
        <w:rPr>
          <w:highlight w:val="yellow"/>
        </w:rPr>
      </w:pPr>
    </w:p>
    <w:p w:rsidR="00835B2D" w:rsidRDefault="00835B2D" w:rsidP="00835B2D">
      <w:pPr>
        <w:pStyle w:val="BodyText"/>
      </w:pPr>
      <w:r w:rsidRPr="00050843">
        <w:t xml:space="preserve">The Public Participation Plan (PPP) for </w:t>
      </w:r>
      <w:r w:rsidR="00C825CD">
        <w:t>TRRC</w:t>
      </w:r>
      <w:r>
        <w:t xml:space="preserve"> was developed to ensure that all members of the public, including minorities and </w:t>
      </w:r>
      <w:r w:rsidR="00547CC3">
        <w:t>L</w:t>
      </w:r>
      <w:r w:rsidR="00367271">
        <w:t>imited English Proficient (LEP)</w:t>
      </w:r>
      <w:r>
        <w:t xml:space="preserve"> populations, are encouraged to participate in the decision making process for </w:t>
      </w:r>
      <w:r w:rsidR="00C825CD">
        <w:t>TRRC</w:t>
      </w:r>
      <w:r w:rsidRPr="00C825CD">
        <w:t xml:space="preserve">.  Policy and service delivery decisions need to take into consideration community sentiment and public opinion based upon well-executed outreach efforts. The public outreach strategies described in the PPP are designed to provide the public with effective access to information about </w:t>
      </w:r>
      <w:r w:rsidR="00C825CD" w:rsidRPr="00C825CD">
        <w:t>TRRC</w:t>
      </w:r>
      <w:r w:rsidRPr="00C825CD">
        <w:t xml:space="preserve"> services and to provide a variety of efficient and convenient methods for</w:t>
      </w:r>
      <w:r w:rsidRPr="008F14D9">
        <w:rPr>
          <w:color w:val="00B050"/>
        </w:rPr>
        <w:t xml:space="preserve"> </w:t>
      </w:r>
      <w:r w:rsidRPr="00C825CD">
        <w:t xml:space="preserve">receiving and considering public comment prior to </w:t>
      </w:r>
      <w:r w:rsidR="0067333D" w:rsidRPr="00C825CD">
        <w:t xml:space="preserve">implementing </w:t>
      </w:r>
      <w:r w:rsidRPr="00C825CD">
        <w:t>changes to services</w:t>
      </w:r>
      <w:r w:rsidRPr="008F14D9">
        <w:rPr>
          <w:color w:val="00B050"/>
        </w:rPr>
        <w:t>.</w:t>
      </w:r>
      <w:r>
        <w:t xml:space="preserve"> T</w:t>
      </w:r>
      <w:r w:rsidR="00D17069">
        <w:t>he PPP is included as Appendix F</w:t>
      </w:r>
      <w:r>
        <w:t xml:space="preserve"> to this Title VI </w:t>
      </w:r>
      <w:r w:rsidR="00B862EE">
        <w:t>Plan</w:t>
      </w:r>
      <w:r>
        <w:t xml:space="preserve">. </w:t>
      </w:r>
    </w:p>
    <w:p w:rsidR="00835B2D" w:rsidRPr="008F1D4D" w:rsidRDefault="00835B2D" w:rsidP="00835B2D">
      <w:pPr>
        <w:pStyle w:val="Heading3"/>
        <w:rPr>
          <w:color w:val="auto"/>
          <w:highlight w:val="yellow"/>
        </w:rPr>
      </w:pPr>
      <w:r w:rsidRPr="008F1D4D">
        <w:rPr>
          <w:color w:val="auto"/>
        </w:rPr>
        <w:t>Current Outreach Efforts</w:t>
      </w:r>
    </w:p>
    <w:p w:rsidR="008F1D4D" w:rsidRDefault="008F1D4D" w:rsidP="00835B2D">
      <w:pPr>
        <w:pStyle w:val="BodyText"/>
      </w:pPr>
    </w:p>
    <w:p w:rsidR="00835B2D" w:rsidRDefault="003B5F34" w:rsidP="00835B2D">
      <w:pPr>
        <w:pStyle w:val="BodyText"/>
      </w:pPr>
      <w:r>
        <w:t>TRRC</w:t>
      </w:r>
      <w:r w:rsidR="00835B2D" w:rsidRPr="008F14D9">
        <w:t xml:space="preserve"> is </w:t>
      </w:r>
      <w:r w:rsidR="00835B2D">
        <w:t xml:space="preserve">required to submit a summary of public outreach efforts made </w:t>
      </w:r>
      <w:r w:rsidR="0067333D">
        <w:t>over the last three</w:t>
      </w:r>
      <w:r w:rsidR="00166FF6">
        <w:t xml:space="preserve"> (3)</w:t>
      </w:r>
      <w:r w:rsidR="00700B59">
        <w:t xml:space="preserve"> years</w:t>
      </w:r>
      <w:r w:rsidR="00835B2D">
        <w:t xml:space="preserve">. </w:t>
      </w:r>
      <w:r w:rsidR="00031B7C">
        <w:t xml:space="preserve">The following is a list </w:t>
      </w:r>
      <w:r w:rsidR="0043169F">
        <w:t xml:space="preserve">and short description </w:t>
      </w:r>
      <w:r w:rsidR="00031B7C">
        <w:t xml:space="preserve">of </w:t>
      </w:r>
      <w:r>
        <w:t>TRRC</w:t>
      </w:r>
      <w:r w:rsidR="00F60D51">
        <w:t xml:space="preserve"> recent, current, and planned outreached activities. </w:t>
      </w:r>
      <w:r w:rsidR="00835B2D">
        <w:t xml:space="preserve"> </w:t>
      </w:r>
    </w:p>
    <w:p w:rsidR="00F60D51" w:rsidRPr="00496639" w:rsidRDefault="00F60D51" w:rsidP="00D031A2">
      <w:pPr>
        <w:pStyle w:val="Bullets"/>
      </w:pPr>
      <w:r w:rsidRPr="00496639">
        <w:t>[Activity 1]</w:t>
      </w:r>
      <w:r w:rsidR="00496639">
        <w:t xml:space="preserve"> – Planned Public Meeting at City Hall </w:t>
      </w:r>
      <w:r w:rsidR="005F0725">
        <w:t>scheduled for 1/9/2015</w:t>
      </w:r>
    </w:p>
    <w:p w:rsidR="00772A22" w:rsidRDefault="00F60D51" w:rsidP="00772A22">
      <w:pPr>
        <w:pStyle w:val="Bullets"/>
        <w:numPr>
          <w:ilvl w:val="0"/>
          <w:numId w:val="0"/>
        </w:numPr>
        <w:spacing w:after="0" w:line="240" w:lineRule="auto"/>
        <w:ind w:left="720"/>
      </w:pPr>
      <w:r w:rsidRPr="00496639">
        <w:t>[Activity 2]</w:t>
      </w:r>
      <w:r w:rsidR="005F0725">
        <w:t xml:space="preserve"> – Planned Public Meeting </w:t>
      </w:r>
      <w:r w:rsidR="00E11986">
        <w:t>at TRRC scheduled for 4/11/2015</w:t>
      </w:r>
      <w:r w:rsidR="00772A22">
        <w:t xml:space="preserve"> </w:t>
      </w:r>
    </w:p>
    <w:p w:rsidR="00772A22" w:rsidRDefault="00772A22" w:rsidP="00772A22">
      <w:pPr>
        <w:pStyle w:val="Bullets"/>
        <w:numPr>
          <w:ilvl w:val="0"/>
          <w:numId w:val="0"/>
        </w:numPr>
        <w:spacing w:after="0" w:line="240" w:lineRule="auto"/>
        <w:ind w:left="720"/>
        <w:rPr>
          <w:highlight w:val="yellow"/>
        </w:rPr>
      </w:pPr>
    </w:p>
    <w:p w:rsidR="00835B2D" w:rsidRPr="00E11986" w:rsidRDefault="00835B2D" w:rsidP="00835B2D">
      <w:pPr>
        <w:pStyle w:val="Heading1"/>
        <w:keepNext w:val="0"/>
        <w:keepLines w:val="0"/>
        <w:spacing w:before="0" w:after="400"/>
        <w:ind w:left="0" w:firstLine="0"/>
        <w:jc w:val="center"/>
        <w:rPr>
          <w:color w:val="auto"/>
        </w:rPr>
      </w:pPr>
      <w:bookmarkStart w:id="18" w:name="_Toc382921164"/>
      <w:r w:rsidRPr="00E11986">
        <w:rPr>
          <w:color w:val="auto"/>
        </w:rPr>
        <w:t>Language Assistance Plan</w:t>
      </w:r>
      <w:bookmarkEnd w:id="18"/>
    </w:p>
    <w:p w:rsidR="00835B2D" w:rsidRPr="004A1824" w:rsidRDefault="00835B2D" w:rsidP="004A1824">
      <w:pPr>
        <w:pStyle w:val="BodyText"/>
        <w:spacing w:after="0" w:line="240" w:lineRule="auto"/>
        <w:rPr>
          <w:rFonts w:eastAsia="Calibri"/>
        </w:rPr>
      </w:pPr>
    </w:p>
    <w:p w:rsidR="00772A22" w:rsidRDefault="00E11986" w:rsidP="00835B2D">
      <w:pPr>
        <w:pStyle w:val="BodyText"/>
        <w:rPr>
          <w:rFonts w:eastAsia="Calibri"/>
        </w:rPr>
      </w:pPr>
      <w:r>
        <w:rPr>
          <w:rFonts w:eastAsia="Calibri"/>
        </w:rPr>
        <w:t>TRRC</w:t>
      </w:r>
      <w:r w:rsidR="00835B2D" w:rsidRPr="008806A4">
        <w:rPr>
          <w:rFonts w:eastAsia="Calibri"/>
        </w:rPr>
        <w:t xml:space="preserve"> operates a transit system within </w:t>
      </w:r>
      <w:r>
        <w:rPr>
          <w:rFonts w:eastAsia="Calibri"/>
        </w:rPr>
        <w:t>five (5) Counties, which include Butts, Lamar, Pike, Spalding and Upson counties</w:t>
      </w:r>
      <w:r w:rsidR="00835B2D" w:rsidRPr="008806A4">
        <w:rPr>
          <w:rFonts w:eastAsia="Calibri"/>
        </w:rPr>
        <w:t>. The Language Assistance Plan (LAP) has been prepared</w:t>
      </w:r>
      <w:r w:rsidR="00EC10CC">
        <w:rPr>
          <w:rFonts w:eastAsia="Calibri"/>
        </w:rPr>
        <w:t xml:space="preserve"> </w:t>
      </w:r>
      <w:r w:rsidR="00835B2D" w:rsidRPr="008806A4">
        <w:rPr>
          <w:rFonts w:eastAsia="Calibri"/>
        </w:rPr>
        <w:t xml:space="preserve"> to address </w:t>
      </w:r>
      <w:r>
        <w:rPr>
          <w:rFonts w:eastAsia="Calibri"/>
        </w:rPr>
        <w:t>TRRC</w:t>
      </w:r>
      <w:r w:rsidR="00835B2D" w:rsidRPr="008806A4">
        <w:rPr>
          <w:rFonts w:eastAsia="Calibri"/>
        </w:rPr>
        <w:t xml:space="preserve"> responsibilities as they relate to</w:t>
      </w:r>
      <w:r w:rsidR="00720184">
        <w:rPr>
          <w:rFonts w:eastAsia="Calibri"/>
        </w:rPr>
        <w:t xml:space="preserve"> the needs of individuals with Limited English P</w:t>
      </w:r>
      <w:r w:rsidR="00835B2D" w:rsidRPr="008806A4">
        <w:rPr>
          <w:rFonts w:eastAsia="Calibri"/>
        </w:rPr>
        <w:t xml:space="preserve">roficiency (LEP). Individuals, who have a limited ability to read, write, speak or understand English are LEP. In </w:t>
      </w:r>
      <w:r>
        <w:rPr>
          <w:rFonts w:eastAsia="Calibri"/>
        </w:rPr>
        <w:t xml:space="preserve">TRRC service area a list of the </w:t>
      </w:r>
      <w:r w:rsidR="00F756B8">
        <w:rPr>
          <w:rFonts w:eastAsia="Calibri"/>
        </w:rPr>
        <w:t>resident’s</w:t>
      </w:r>
      <w:r>
        <w:rPr>
          <w:rFonts w:eastAsia="Calibri"/>
        </w:rPr>
        <w:t xml:space="preserve"> percentages of</w:t>
      </w:r>
      <w:r w:rsidR="00835B2D" w:rsidRPr="008806A4">
        <w:rPr>
          <w:rFonts w:eastAsia="Calibri"/>
        </w:rPr>
        <w:t xml:space="preserve"> who describe themselves as not able to communicate in Engl</w:t>
      </w:r>
      <w:r w:rsidR="00EC02AA">
        <w:rPr>
          <w:rFonts w:eastAsia="Calibri"/>
        </w:rPr>
        <w:t>ish very well (listed on chart below</w:t>
      </w:r>
      <w:r w:rsidR="00835B2D" w:rsidRPr="008806A4">
        <w:rPr>
          <w:rFonts w:eastAsia="Calibri"/>
        </w:rPr>
        <w:t xml:space="preserve">). </w:t>
      </w:r>
      <w:r>
        <w:rPr>
          <w:rFonts w:eastAsia="Calibri"/>
        </w:rPr>
        <w:t>TRRC</w:t>
      </w:r>
      <w:r w:rsidR="00835B2D" w:rsidRPr="008806A4">
        <w:rPr>
          <w:rFonts w:eastAsia="Calibri"/>
        </w:rPr>
        <w:t xml:space="preserve"> is federally mandated (Executive Order 13166) to take responsible steps to ensure meaningful access to the benefits, services, information and other important portions of its programs and activities for individuals who are LEP. </w:t>
      </w:r>
      <w:r w:rsidR="00EC10CC">
        <w:rPr>
          <w:rFonts w:eastAsia="Calibri"/>
        </w:rPr>
        <w:t>TRRC</w:t>
      </w:r>
      <w:r w:rsidR="00835B2D" w:rsidRPr="008806A4">
        <w:rPr>
          <w:rFonts w:eastAsia="Calibri"/>
        </w:rPr>
        <w:t xml:space="preserve"> has utilized the U.S. Department of Transportation (DOT) LEP Guidance Handbook and performed a four factor analysis to develop its LAP. The LAP is included in this Title VI </w:t>
      </w:r>
      <w:r w:rsidR="00B862EE">
        <w:rPr>
          <w:rFonts w:eastAsia="Calibri"/>
        </w:rPr>
        <w:t>Plan</w:t>
      </w:r>
      <w:r w:rsidR="00ED6D87">
        <w:rPr>
          <w:rFonts w:eastAsia="Calibri"/>
        </w:rPr>
        <w:t xml:space="preserve"> as Appendix G</w:t>
      </w:r>
      <w:r w:rsidR="00835B2D" w:rsidRPr="008806A4">
        <w:rPr>
          <w:rFonts w:eastAsia="Calibri"/>
        </w:rPr>
        <w:t>.</w:t>
      </w:r>
    </w:p>
    <w:p w:rsidR="00A46761" w:rsidRDefault="00835B2D" w:rsidP="00835B2D">
      <w:pPr>
        <w:pStyle w:val="BodyText"/>
        <w:rPr>
          <w:rFonts w:eastAsia="Calibri"/>
        </w:rPr>
      </w:pPr>
      <w:r w:rsidRPr="008806A4">
        <w:rPr>
          <w:rFonts w:eastAsia="Calibri"/>
        </w:rPr>
        <w:t xml:space="preserve"> </w:t>
      </w:r>
    </w:p>
    <w:tbl>
      <w:tblPr>
        <w:tblW w:w="10047" w:type="dxa"/>
        <w:jc w:val="center"/>
        <w:tblLayout w:type="fixed"/>
        <w:tblLook w:val="04A0"/>
      </w:tblPr>
      <w:tblGrid>
        <w:gridCol w:w="1575"/>
        <w:gridCol w:w="855"/>
        <w:gridCol w:w="1080"/>
        <w:gridCol w:w="1013"/>
        <w:gridCol w:w="1041"/>
        <w:gridCol w:w="1366"/>
        <w:gridCol w:w="1080"/>
        <w:gridCol w:w="990"/>
        <w:gridCol w:w="1047"/>
      </w:tblGrid>
      <w:tr w:rsidR="00A46761" w:rsidRPr="0023568E" w:rsidTr="00B90515">
        <w:trPr>
          <w:trHeight w:val="300"/>
          <w:jc w:val="center"/>
        </w:trPr>
        <w:tc>
          <w:tcPr>
            <w:tcW w:w="10047" w:type="dxa"/>
            <w:gridSpan w:val="9"/>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bCs/>
                <w:color w:val="000000"/>
                <w:sz w:val="18"/>
                <w:szCs w:val="18"/>
              </w:rPr>
            </w:pPr>
            <w:r w:rsidRPr="0023568E">
              <w:rPr>
                <w:rFonts w:ascii="Century Schoolbook" w:eastAsia="Times New Roman" w:hAnsi="Century Schoolbook" w:cs="Times New Roman"/>
                <w:b/>
                <w:bCs/>
                <w:color w:val="000000"/>
                <w:sz w:val="18"/>
                <w:szCs w:val="18"/>
              </w:rPr>
              <w:t xml:space="preserve">Table 1: </w:t>
            </w:r>
            <w:r>
              <w:rPr>
                <w:rFonts w:ascii="Century Schoolbook" w:eastAsia="Times New Roman" w:hAnsi="Century Schoolbook" w:cs="Times New Roman"/>
                <w:b/>
                <w:bCs/>
                <w:color w:val="000000"/>
                <w:sz w:val="18"/>
                <w:szCs w:val="18"/>
              </w:rPr>
              <w:t xml:space="preserve">Number of Individuals Identifying as Speaking Another Language </w:t>
            </w:r>
            <w:r w:rsidRPr="0023568E">
              <w:rPr>
                <w:rFonts w:ascii="Century Schoolbook" w:eastAsia="Times New Roman" w:hAnsi="Century Schoolbook" w:cs="Times New Roman"/>
                <w:b/>
                <w:bCs/>
                <w:color w:val="000000"/>
                <w:sz w:val="18"/>
                <w:szCs w:val="18"/>
              </w:rPr>
              <w:t>Other Than English in the Three Regional Commission Region</w:t>
            </w:r>
          </w:p>
        </w:tc>
      </w:tr>
      <w:tr w:rsidR="00A46761" w:rsidRPr="0023568E" w:rsidTr="00B90515">
        <w:trPr>
          <w:trHeight w:val="710"/>
          <w:jc w:val="center"/>
        </w:trPr>
        <w:tc>
          <w:tcPr>
            <w:tcW w:w="1575" w:type="dxa"/>
            <w:tcBorders>
              <w:top w:val="nil"/>
              <w:left w:val="double" w:sz="6" w:space="0" w:color="auto"/>
              <w:bottom w:val="single" w:sz="4" w:space="0" w:color="auto"/>
              <w:right w:val="nil"/>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 </w:t>
            </w:r>
          </w:p>
        </w:tc>
        <w:tc>
          <w:tcPr>
            <w:tcW w:w="855" w:type="dxa"/>
            <w:tcBorders>
              <w:top w:val="nil"/>
              <w:left w:val="single" w:sz="12" w:space="0" w:color="auto"/>
              <w:bottom w:val="single" w:sz="4" w:space="0" w:color="auto"/>
              <w:right w:val="single" w:sz="4"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Spanish</w:t>
            </w:r>
          </w:p>
        </w:tc>
        <w:tc>
          <w:tcPr>
            <w:tcW w:w="1080" w:type="dxa"/>
            <w:tcBorders>
              <w:top w:val="nil"/>
              <w:left w:val="nil"/>
              <w:bottom w:val="single" w:sz="4" w:space="0" w:color="auto"/>
              <w:right w:val="single" w:sz="12"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English less than "very well" percentage</w:t>
            </w:r>
          </w:p>
        </w:tc>
        <w:tc>
          <w:tcPr>
            <w:tcW w:w="1013" w:type="dxa"/>
            <w:tcBorders>
              <w:top w:val="nil"/>
              <w:left w:val="nil"/>
              <w:bottom w:val="single" w:sz="4" w:space="0" w:color="auto"/>
              <w:right w:val="single" w:sz="4"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 xml:space="preserve">Other Indo - European </w:t>
            </w:r>
          </w:p>
        </w:tc>
        <w:tc>
          <w:tcPr>
            <w:tcW w:w="1041" w:type="dxa"/>
            <w:tcBorders>
              <w:top w:val="nil"/>
              <w:left w:val="nil"/>
              <w:bottom w:val="single" w:sz="4" w:space="0" w:color="auto"/>
              <w:right w:val="single" w:sz="12"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English less than "very well" percentage</w:t>
            </w:r>
          </w:p>
        </w:tc>
        <w:tc>
          <w:tcPr>
            <w:tcW w:w="1366" w:type="dxa"/>
            <w:tcBorders>
              <w:top w:val="nil"/>
              <w:left w:val="nil"/>
              <w:bottom w:val="single" w:sz="4" w:space="0" w:color="auto"/>
              <w:right w:val="single" w:sz="4"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Asian/Pacific Islander languages</w:t>
            </w:r>
          </w:p>
        </w:tc>
        <w:tc>
          <w:tcPr>
            <w:tcW w:w="1080" w:type="dxa"/>
            <w:tcBorders>
              <w:top w:val="nil"/>
              <w:left w:val="nil"/>
              <w:bottom w:val="single" w:sz="4" w:space="0" w:color="auto"/>
              <w:right w:val="nil"/>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English less than "very well" percentage</w:t>
            </w:r>
          </w:p>
        </w:tc>
        <w:tc>
          <w:tcPr>
            <w:tcW w:w="990" w:type="dxa"/>
            <w:tcBorders>
              <w:top w:val="nil"/>
              <w:left w:val="single" w:sz="12" w:space="0" w:color="auto"/>
              <w:bottom w:val="single" w:sz="4" w:space="0" w:color="auto"/>
              <w:right w:val="single" w:sz="4"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Other languages</w:t>
            </w:r>
          </w:p>
        </w:tc>
        <w:tc>
          <w:tcPr>
            <w:tcW w:w="1047" w:type="dxa"/>
            <w:tcBorders>
              <w:top w:val="nil"/>
              <w:left w:val="nil"/>
              <w:bottom w:val="single" w:sz="4" w:space="0" w:color="auto"/>
              <w:right w:val="double" w:sz="6" w:space="0" w:color="auto"/>
            </w:tcBorders>
            <w:shd w:val="clear" w:color="auto" w:fill="auto"/>
            <w:vAlign w:val="bottom"/>
            <w:hideMark/>
          </w:tcPr>
          <w:p w:rsidR="00A46761" w:rsidRPr="0023568E" w:rsidRDefault="00A46761" w:rsidP="00B90515">
            <w:pPr>
              <w:jc w:val="center"/>
              <w:rPr>
                <w:rFonts w:ascii="Century Schoolbook" w:eastAsia="Times New Roman" w:hAnsi="Century Schoolbook" w:cs="Times New Roman"/>
                <w:b/>
                <w:bCs/>
                <w:color w:val="000000"/>
                <w:sz w:val="14"/>
                <w:szCs w:val="14"/>
              </w:rPr>
            </w:pPr>
            <w:r w:rsidRPr="0023568E">
              <w:rPr>
                <w:rFonts w:ascii="Century Schoolbook" w:eastAsia="Times New Roman" w:hAnsi="Century Schoolbook" w:cs="Times New Roman"/>
                <w:b/>
                <w:bCs/>
                <w:color w:val="000000"/>
                <w:sz w:val="14"/>
                <w:szCs w:val="14"/>
              </w:rPr>
              <w:t>English less than "very well" percentage</w:t>
            </w:r>
          </w:p>
        </w:tc>
      </w:tr>
      <w:tr w:rsidR="00A46761" w:rsidRPr="0023568E" w:rsidTr="00B90515">
        <w:trPr>
          <w:trHeight w:val="300"/>
          <w:jc w:val="center"/>
        </w:trPr>
        <w:tc>
          <w:tcPr>
            <w:tcW w:w="1575" w:type="dxa"/>
            <w:tcBorders>
              <w:top w:val="nil"/>
              <w:left w:val="double" w:sz="6" w:space="0" w:color="auto"/>
              <w:bottom w:val="single" w:sz="4"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Butts County</w:t>
            </w:r>
          </w:p>
        </w:tc>
        <w:tc>
          <w:tcPr>
            <w:tcW w:w="855"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534</w:t>
            </w:r>
          </w:p>
        </w:tc>
        <w:tc>
          <w:tcPr>
            <w:tcW w:w="1080"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1.00%</w:t>
            </w:r>
          </w:p>
        </w:tc>
        <w:tc>
          <w:tcPr>
            <w:tcW w:w="1013"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89</w:t>
            </w:r>
          </w:p>
        </w:tc>
        <w:tc>
          <w:tcPr>
            <w:tcW w:w="1041"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c>
          <w:tcPr>
            <w:tcW w:w="1366"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45</w:t>
            </w:r>
          </w:p>
        </w:tc>
        <w:tc>
          <w:tcPr>
            <w:tcW w:w="1080" w:type="dxa"/>
            <w:tcBorders>
              <w:top w:val="nil"/>
              <w:left w:val="nil"/>
              <w:bottom w:val="single" w:sz="4"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0.10%</w:t>
            </w:r>
          </w:p>
        </w:tc>
        <w:tc>
          <w:tcPr>
            <w:tcW w:w="990"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22</w:t>
            </w:r>
          </w:p>
        </w:tc>
        <w:tc>
          <w:tcPr>
            <w:tcW w:w="1047" w:type="dxa"/>
            <w:tcBorders>
              <w:top w:val="nil"/>
              <w:left w:val="nil"/>
              <w:bottom w:val="single" w:sz="4"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r w:rsidR="00A46761" w:rsidRPr="0023568E" w:rsidTr="00B90515">
        <w:trPr>
          <w:trHeight w:val="300"/>
          <w:jc w:val="center"/>
        </w:trPr>
        <w:tc>
          <w:tcPr>
            <w:tcW w:w="1575" w:type="dxa"/>
            <w:tcBorders>
              <w:top w:val="nil"/>
              <w:left w:val="double" w:sz="6" w:space="0" w:color="auto"/>
              <w:bottom w:val="single" w:sz="4"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Lamar County</w:t>
            </w:r>
          </w:p>
        </w:tc>
        <w:tc>
          <w:tcPr>
            <w:tcW w:w="855"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309</w:t>
            </w:r>
          </w:p>
        </w:tc>
        <w:tc>
          <w:tcPr>
            <w:tcW w:w="1080"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0.80%</w:t>
            </w:r>
          </w:p>
        </w:tc>
        <w:tc>
          <w:tcPr>
            <w:tcW w:w="1013"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17</w:t>
            </w:r>
          </w:p>
        </w:tc>
        <w:tc>
          <w:tcPr>
            <w:tcW w:w="1041"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c>
          <w:tcPr>
            <w:tcW w:w="1366"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34</w:t>
            </w:r>
          </w:p>
        </w:tc>
        <w:tc>
          <w:tcPr>
            <w:tcW w:w="1080" w:type="dxa"/>
            <w:tcBorders>
              <w:top w:val="nil"/>
              <w:left w:val="nil"/>
              <w:bottom w:val="single" w:sz="4"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0.10%</w:t>
            </w:r>
          </w:p>
        </w:tc>
        <w:tc>
          <w:tcPr>
            <w:tcW w:w="990"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w:t>
            </w:r>
          </w:p>
        </w:tc>
        <w:tc>
          <w:tcPr>
            <w:tcW w:w="1047" w:type="dxa"/>
            <w:tcBorders>
              <w:top w:val="nil"/>
              <w:left w:val="nil"/>
              <w:bottom w:val="single" w:sz="4"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r w:rsidR="00A46761" w:rsidRPr="0023568E" w:rsidTr="00B90515">
        <w:trPr>
          <w:trHeight w:val="300"/>
          <w:jc w:val="center"/>
        </w:trPr>
        <w:tc>
          <w:tcPr>
            <w:tcW w:w="1575" w:type="dxa"/>
            <w:tcBorders>
              <w:top w:val="nil"/>
              <w:left w:val="double" w:sz="6" w:space="0" w:color="auto"/>
              <w:bottom w:val="single" w:sz="4"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Meriwether County</w:t>
            </w:r>
          </w:p>
        </w:tc>
        <w:tc>
          <w:tcPr>
            <w:tcW w:w="855"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267</w:t>
            </w:r>
          </w:p>
        </w:tc>
        <w:tc>
          <w:tcPr>
            <w:tcW w:w="1080"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0.50%</w:t>
            </w:r>
          </w:p>
        </w:tc>
        <w:tc>
          <w:tcPr>
            <w:tcW w:w="1013"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82</w:t>
            </w:r>
          </w:p>
        </w:tc>
        <w:tc>
          <w:tcPr>
            <w:tcW w:w="1041"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0.20%</w:t>
            </w:r>
          </w:p>
        </w:tc>
        <w:tc>
          <w:tcPr>
            <w:tcW w:w="1366"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41</w:t>
            </w:r>
          </w:p>
        </w:tc>
        <w:tc>
          <w:tcPr>
            <w:tcW w:w="1080" w:type="dxa"/>
            <w:tcBorders>
              <w:top w:val="nil"/>
              <w:left w:val="nil"/>
              <w:bottom w:val="single" w:sz="4"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0.10%</w:t>
            </w:r>
          </w:p>
        </w:tc>
        <w:tc>
          <w:tcPr>
            <w:tcW w:w="990"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21</w:t>
            </w:r>
          </w:p>
        </w:tc>
        <w:tc>
          <w:tcPr>
            <w:tcW w:w="1047" w:type="dxa"/>
            <w:tcBorders>
              <w:top w:val="nil"/>
              <w:left w:val="nil"/>
              <w:bottom w:val="single" w:sz="4"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r w:rsidR="00A46761" w:rsidRPr="0023568E" w:rsidTr="00B90515">
        <w:trPr>
          <w:trHeight w:val="300"/>
          <w:jc w:val="center"/>
        </w:trPr>
        <w:tc>
          <w:tcPr>
            <w:tcW w:w="1575" w:type="dxa"/>
            <w:tcBorders>
              <w:top w:val="nil"/>
              <w:left w:val="double" w:sz="6" w:space="0" w:color="auto"/>
              <w:bottom w:val="single" w:sz="4"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Pike County</w:t>
            </w:r>
          </w:p>
        </w:tc>
        <w:tc>
          <w:tcPr>
            <w:tcW w:w="855"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168</w:t>
            </w:r>
          </w:p>
        </w:tc>
        <w:tc>
          <w:tcPr>
            <w:tcW w:w="1080"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0.10%</w:t>
            </w:r>
          </w:p>
        </w:tc>
        <w:tc>
          <w:tcPr>
            <w:tcW w:w="1013"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50</w:t>
            </w:r>
          </w:p>
        </w:tc>
        <w:tc>
          <w:tcPr>
            <w:tcW w:w="1041"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c>
          <w:tcPr>
            <w:tcW w:w="1366"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17</w:t>
            </w:r>
          </w:p>
        </w:tc>
        <w:tc>
          <w:tcPr>
            <w:tcW w:w="1080" w:type="dxa"/>
            <w:tcBorders>
              <w:top w:val="nil"/>
              <w:left w:val="nil"/>
              <w:bottom w:val="single" w:sz="4"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c>
          <w:tcPr>
            <w:tcW w:w="990"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w:t>
            </w:r>
          </w:p>
        </w:tc>
        <w:tc>
          <w:tcPr>
            <w:tcW w:w="1047" w:type="dxa"/>
            <w:tcBorders>
              <w:top w:val="nil"/>
              <w:left w:val="nil"/>
              <w:bottom w:val="single" w:sz="4"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r w:rsidR="00A46761" w:rsidRPr="0023568E" w:rsidTr="00B90515">
        <w:trPr>
          <w:trHeight w:val="300"/>
          <w:jc w:val="center"/>
        </w:trPr>
        <w:tc>
          <w:tcPr>
            <w:tcW w:w="1575" w:type="dxa"/>
            <w:tcBorders>
              <w:top w:val="nil"/>
              <w:left w:val="double" w:sz="6" w:space="0" w:color="auto"/>
              <w:bottom w:val="single" w:sz="4"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Spalding County</w:t>
            </w:r>
          </w:p>
        </w:tc>
        <w:tc>
          <w:tcPr>
            <w:tcW w:w="855"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1,959</w:t>
            </w:r>
          </w:p>
        </w:tc>
        <w:tc>
          <w:tcPr>
            <w:tcW w:w="1080"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1.70%</w:t>
            </w:r>
          </w:p>
        </w:tc>
        <w:tc>
          <w:tcPr>
            <w:tcW w:w="1013"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475</w:t>
            </w:r>
          </w:p>
        </w:tc>
        <w:tc>
          <w:tcPr>
            <w:tcW w:w="1041" w:type="dxa"/>
            <w:tcBorders>
              <w:top w:val="nil"/>
              <w:left w:val="nil"/>
              <w:bottom w:val="single" w:sz="4"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0.20%</w:t>
            </w:r>
          </w:p>
        </w:tc>
        <w:tc>
          <w:tcPr>
            <w:tcW w:w="1366" w:type="dxa"/>
            <w:tcBorders>
              <w:top w:val="nil"/>
              <w:left w:val="nil"/>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238</w:t>
            </w:r>
          </w:p>
        </w:tc>
        <w:tc>
          <w:tcPr>
            <w:tcW w:w="1080" w:type="dxa"/>
            <w:tcBorders>
              <w:top w:val="nil"/>
              <w:left w:val="nil"/>
              <w:bottom w:val="single" w:sz="4"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0.40%</w:t>
            </w:r>
          </w:p>
        </w:tc>
        <w:tc>
          <w:tcPr>
            <w:tcW w:w="990" w:type="dxa"/>
            <w:tcBorders>
              <w:top w:val="nil"/>
              <w:left w:val="single" w:sz="12" w:space="0" w:color="auto"/>
              <w:bottom w:val="single" w:sz="4"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238</w:t>
            </w:r>
          </w:p>
        </w:tc>
        <w:tc>
          <w:tcPr>
            <w:tcW w:w="1047" w:type="dxa"/>
            <w:tcBorders>
              <w:top w:val="nil"/>
              <w:left w:val="nil"/>
              <w:bottom w:val="single" w:sz="4"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r w:rsidR="00A46761" w:rsidRPr="0023568E" w:rsidTr="00B90515">
        <w:trPr>
          <w:trHeight w:val="315"/>
          <w:jc w:val="center"/>
        </w:trPr>
        <w:tc>
          <w:tcPr>
            <w:tcW w:w="1575" w:type="dxa"/>
            <w:tcBorders>
              <w:top w:val="nil"/>
              <w:left w:val="double" w:sz="6" w:space="0" w:color="auto"/>
              <w:bottom w:val="double" w:sz="6" w:space="0" w:color="auto"/>
              <w:right w:val="nil"/>
            </w:tcBorders>
            <w:shd w:val="clear" w:color="auto" w:fill="auto"/>
            <w:noWrap/>
            <w:vAlign w:val="bottom"/>
            <w:hideMark/>
          </w:tcPr>
          <w:p w:rsidR="00A46761" w:rsidRPr="0023568E" w:rsidRDefault="00A46761" w:rsidP="00B90515">
            <w:pPr>
              <w:rPr>
                <w:rFonts w:ascii="Century Schoolbook" w:eastAsia="Times New Roman" w:hAnsi="Century Schoolbook" w:cs="Times New Roman"/>
                <w:b/>
                <w:color w:val="000000"/>
                <w:sz w:val="16"/>
                <w:szCs w:val="14"/>
              </w:rPr>
            </w:pPr>
            <w:r w:rsidRPr="0023568E">
              <w:rPr>
                <w:rFonts w:ascii="Century Schoolbook" w:eastAsia="Times New Roman" w:hAnsi="Century Schoolbook" w:cs="Times New Roman"/>
                <w:b/>
                <w:color w:val="000000"/>
                <w:sz w:val="16"/>
                <w:szCs w:val="14"/>
              </w:rPr>
              <w:t>Upson County</w:t>
            </w:r>
          </w:p>
        </w:tc>
        <w:tc>
          <w:tcPr>
            <w:tcW w:w="855" w:type="dxa"/>
            <w:tcBorders>
              <w:top w:val="nil"/>
              <w:left w:val="single" w:sz="12" w:space="0" w:color="auto"/>
              <w:bottom w:val="double" w:sz="6"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355</w:t>
            </w:r>
          </w:p>
        </w:tc>
        <w:tc>
          <w:tcPr>
            <w:tcW w:w="1080" w:type="dxa"/>
            <w:tcBorders>
              <w:top w:val="nil"/>
              <w:left w:val="nil"/>
              <w:bottom w:val="double" w:sz="6"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0.90%</w:t>
            </w:r>
          </w:p>
        </w:tc>
        <w:tc>
          <w:tcPr>
            <w:tcW w:w="1013" w:type="dxa"/>
            <w:tcBorders>
              <w:top w:val="nil"/>
              <w:left w:val="nil"/>
              <w:bottom w:val="double" w:sz="6"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101</w:t>
            </w:r>
          </w:p>
        </w:tc>
        <w:tc>
          <w:tcPr>
            <w:tcW w:w="1041" w:type="dxa"/>
            <w:tcBorders>
              <w:top w:val="nil"/>
              <w:left w:val="nil"/>
              <w:bottom w:val="double" w:sz="6" w:space="0" w:color="auto"/>
              <w:right w:val="single" w:sz="12"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0.30%</w:t>
            </w:r>
          </w:p>
        </w:tc>
        <w:tc>
          <w:tcPr>
            <w:tcW w:w="1366" w:type="dxa"/>
            <w:tcBorders>
              <w:top w:val="nil"/>
              <w:left w:val="nil"/>
              <w:bottom w:val="double" w:sz="6"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127</w:t>
            </w:r>
          </w:p>
        </w:tc>
        <w:tc>
          <w:tcPr>
            <w:tcW w:w="1080" w:type="dxa"/>
            <w:tcBorders>
              <w:top w:val="nil"/>
              <w:left w:val="nil"/>
              <w:bottom w:val="double" w:sz="6" w:space="0" w:color="auto"/>
              <w:right w:val="nil"/>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c>
          <w:tcPr>
            <w:tcW w:w="990" w:type="dxa"/>
            <w:tcBorders>
              <w:top w:val="nil"/>
              <w:left w:val="single" w:sz="12" w:space="0" w:color="auto"/>
              <w:bottom w:val="double" w:sz="6" w:space="0" w:color="auto"/>
              <w:right w:val="single" w:sz="4"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w:t>
            </w:r>
          </w:p>
        </w:tc>
        <w:tc>
          <w:tcPr>
            <w:tcW w:w="1047" w:type="dxa"/>
            <w:tcBorders>
              <w:top w:val="nil"/>
              <w:left w:val="nil"/>
              <w:bottom w:val="double" w:sz="6" w:space="0" w:color="auto"/>
              <w:right w:val="double" w:sz="6" w:space="0" w:color="auto"/>
            </w:tcBorders>
            <w:shd w:val="clear" w:color="auto" w:fill="auto"/>
            <w:noWrap/>
            <w:vAlign w:val="bottom"/>
            <w:hideMark/>
          </w:tcPr>
          <w:p w:rsidR="00A46761" w:rsidRPr="0023568E" w:rsidRDefault="00A46761" w:rsidP="00B90515">
            <w:pPr>
              <w:jc w:val="center"/>
              <w:rPr>
                <w:rFonts w:ascii="Century Schoolbook" w:eastAsia="Times New Roman" w:hAnsi="Century Schoolbook" w:cs="Times New Roman"/>
                <w:b/>
                <w:color w:val="000000"/>
                <w:sz w:val="16"/>
                <w:szCs w:val="16"/>
              </w:rPr>
            </w:pPr>
            <w:r w:rsidRPr="0023568E">
              <w:rPr>
                <w:rFonts w:ascii="Century Schoolbook" w:eastAsia="Times New Roman" w:hAnsi="Century Schoolbook" w:cs="Times New Roman"/>
                <w:b/>
                <w:color w:val="000000"/>
                <w:sz w:val="16"/>
                <w:szCs w:val="16"/>
              </w:rPr>
              <w:t>0.00%</w:t>
            </w:r>
          </w:p>
        </w:tc>
      </w:tr>
    </w:tbl>
    <w:p w:rsidR="00835B2D" w:rsidRDefault="00835B2D" w:rsidP="00835B2D">
      <w:pPr>
        <w:pStyle w:val="BodyText"/>
        <w:rPr>
          <w:rFonts w:eastAsia="Calibri"/>
        </w:rPr>
      </w:pPr>
    </w:p>
    <w:p w:rsidR="00772A22" w:rsidRDefault="00772A22" w:rsidP="00835B2D">
      <w:pPr>
        <w:pStyle w:val="BodyText"/>
        <w:rPr>
          <w:highlight w:val="yellow"/>
        </w:rPr>
      </w:pPr>
    </w:p>
    <w:p w:rsidR="00835B2D" w:rsidRPr="00772A22" w:rsidRDefault="00835B2D" w:rsidP="00AA295D">
      <w:pPr>
        <w:pStyle w:val="Heading1"/>
        <w:keepNext w:val="0"/>
        <w:keepLines w:val="0"/>
        <w:spacing w:before="0" w:after="400"/>
        <w:ind w:left="0" w:firstLine="0"/>
        <w:jc w:val="both"/>
        <w:rPr>
          <w:color w:val="auto"/>
        </w:rPr>
      </w:pPr>
      <w:bookmarkStart w:id="19" w:name="_Toc382921165"/>
      <w:r w:rsidRPr="00772A22">
        <w:rPr>
          <w:color w:val="auto"/>
        </w:rPr>
        <w:t>Transit Planning and Advisory Bodies</w:t>
      </w:r>
      <w:bookmarkEnd w:id="19"/>
      <w:r w:rsidRPr="00772A22">
        <w:rPr>
          <w:color w:val="auto"/>
        </w:rPr>
        <w:t xml:space="preserve"> </w:t>
      </w:r>
    </w:p>
    <w:p w:rsidR="00835B2D" w:rsidRDefault="00835B2D" w:rsidP="00AA295D">
      <w:pPr>
        <w:pStyle w:val="BodyText"/>
        <w:spacing w:after="0" w:line="240" w:lineRule="auto"/>
        <w:rPr>
          <w:color w:val="00B050"/>
        </w:rPr>
      </w:pPr>
    </w:p>
    <w:p w:rsidR="00835B2D" w:rsidRPr="00C74BC0" w:rsidRDefault="00C74BC0" w:rsidP="00AA295D">
      <w:pPr>
        <w:pStyle w:val="BodyText"/>
      </w:pPr>
      <w:r w:rsidRPr="00C74BC0">
        <w:t>TRRC has an advisory Council that has thirty five (35) members that are appointed by the Georgia State Law that governs Regional Commissions.</w:t>
      </w:r>
    </w:p>
    <w:p w:rsidR="00835B2D" w:rsidRDefault="00835B2D" w:rsidP="00AA295D">
      <w:pPr>
        <w:pStyle w:val="BodyText"/>
        <w:rPr>
          <w:noProof/>
        </w:rPr>
      </w:pPr>
    </w:p>
    <w:p w:rsidR="00186DA4" w:rsidRPr="00AA295D" w:rsidRDefault="00C74BC0" w:rsidP="00AA295D">
      <w:pPr>
        <w:pStyle w:val="BodyText"/>
        <w:rPr>
          <w:noProof/>
        </w:rPr>
      </w:pPr>
      <w:r>
        <w:rPr>
          <w:noProof/>
        </w:rPr>
        <w:t>TRRC</w:t>
      </w:r>
      <w:r w:rsidR="00835B2D" w:rsidRPr="007B67D2">
        <w:rPr>
          <w:noProof/>
        </w:rPr>
        <w:t xml:space="preserve"> will make efforts to encourage minority participation on the committee.</w:t>
      </w:r>
      <w:r w:rsidR="00835B2D">
        <w:rPr>
          <w:noProof/>
          <w:color w:val="00B050"/>
        </w:rPr>
        <w:t xml:space="preserve"> </w:t>
      </w:r>
      <w:r w:rsidR="00835B2D" w:rsidRPr="00AA295D">
        <w:rPr>
          <w:noProof/>
        </w:rPr>
        <w:t>These efforts are made by distributing information about the particpation on the committee at public meetings and throughout the transit system.</w:t>
      </w:r>
      <w:r w:rsidR="004A20BB" w:rsidRPr="00AA295D">
        <w:rPr>
          <w:noProof/>
        </w:rPr>
        <w:t xml:space="preserve"> </w:t>
      </w:r>
      <w:r w:rsidRPr="00AA295D">
        <w:rPr>
          <w:noProof/>
        </w:rPr>
        <w:t>TRRC</w:t>
      </w:r>
      <w:r w:rsidR="004A20BB" w:rsidRPr="00AA295D">
        <w:rPr>
          <w:noProof/>
        </w:rPr>
        <w:t xml:space="preserve"> will utilize the minority population demogra</w:t>
      </w:r>
      <w:r w:rsidR="00162C7D" w:rsidRPr="00AA295D">
        <w:rPr>
          <w:noProof/>
        </w:rPr>
        <w:t>phic maps included in Appendix I</w:t>
      </w:r>
      <w:r w:rsidR="004A20BB" w:rsidRPr="00AA295D">
        <w:rPr>
          <w:noProof/>
        </w:rPr>
        <w:t xml:space="preserve"> in order to focus</w:t>
      </w:r>
      <w:r w:rsidR="005D31B7" w:rsidRPr="00AA295D">
        <w:rPr>
          <w:noProof/>
        </w:rPr>
        <w:t xml:space="preserve"> on</w:t>
      </w:r>
      <w:r w:rsidR="004A20BB" w:rsidRPr="00AA295D">
        <w:rPr>
          <w:noProof/>
        </w:rPr>
        <w:t xml:space="preserve"> the areas in which the committee participation information is distributed.</w:t>
      </w:r>
    </w:p>
    <w:p w:rsidR="008032C9" w:rsidRPr="009038FC" w:rsidRDefault="008032C9" w:rsidP="00AA295D">
      <w:pPr>
        <w:pStyle w:val="Heading1"/>
        <w:keepNext w:val="0"/>
        <w:keepLines w:val="0"/>
        <w:spacing w:before="0" w:after="400"/>
        <w:ind w:left="0" w:firstLine="0"/>
        <w:jc w:val="both"/>
        <w:rPr>
          <w:color w:val="auto"/>
        </w:rPr>
      </w:pPr>
      <w:bookmarkStart w:id="20" w:name="_Toc382921166"/>
      <w:r w:rsidRPr="009038FC">
        <w:rPr>
          <w:color w:val="auto"/>
        </w:rPr>
        <w:t>Title VI Equity Analysis</w:t>
      </w:r>
      <w:bookmarkEnd w:id="20"/>
    </w:p>
    <w:p w:rsidR="008032C9" w:rsidRDefault="008032C9" w:rsidP="00AA295D">
      <w:pPr>
        <w:pStyle w:val="BodyText"/>
        <w:spacing w:after="0" w:line="240" w:lineRule="auto"/>
        <w:rPr>
          <w:highlight w:val="yellow"/>
        </w:rPr>
      </w:pPr>
    </w:p>
    <w:p w:rsidR="008032C9" w:rsidRDefault="00EB74B8" w:rsidP="00AA295D">
      <w:pPr>
        <w:pStyle w:val="BodyText"/>
        <w:rPr>
          <w:rStyle w:val="a"/>
        </w:rPr>
      </w:pPr>
      <w:r>
        <w:rPr>
          <w:rStyle w:val="a"/>
        </w:rPr>
        <w:t xml:space="preserve">Title 49 CFR, Appendix C, Section (3)(iv) </w:t>
      </w:r>
      <w:r w:rsidR="00E07E7D">
        <w:rPr>
          <w:rStyle w:val="a"/>
        </w:rPr>
        <w:t xml:space="preserve">requires that </w:t>
      </w:r>
      <w:r>
        <w:rPr>
          <w:rStyle w:val="a"/>
        </w:rPr>
        <w:t>“</w:t>
      </w:r>
      <w:r w:rsidR="00E07E7D">
        <w:rPr>
          <w:rStyle w:val="a"/>
        </w:rPr>
        <w:t>t</w:t>
      </w:r>
      <w:r>
        <w:rPr>
          <w:rStyle w:val="a"/>
        </w:rPr>
        <w:t>he location of project</w:t>
      </w:r>
      <w:r w:rsidR="00544727">
        <w:rPr>
          <w:rStyle w:val="a"/>
        </w:rPr>
        <w:t>s</w:t>
      </w:r>
      <w:r>
        <w:rPr>
          <w:rStyle w:val="a"/>
        </w:rPr>
        <w:t xml:space="preserve"> requiring land acquisition and the displacement of persons from their residences and business may not be determined on the basis of race, color, or national origin.” For purposes of this requirement</w:t>
      </w:r>
      <w:r w:rsidR="00F5388C">
        <w:rPr>
          <w:rStyle w:val="a"/>
        </w:rPr>
        <w:t>,</w:t>
      </w:r>
      <w:r>
        <w:rPr>
          <w:rStyle w:val="a"/>
        </w:rPr>
        <w:t xml:space="preserve"> “facilities” does not include bus shelters, as they are considered transit amenities. It also does not include transit stations, power substations, or any other project evaluated by the </w:t>
      </w:r>
      <w:r w:rsidR="00367271">
        <w:rPr>
          <w:rStyle w:val="a"/>
        </w:rPr>
        <w:t xml:space="preserve">National Environmental Policy Act (NEPA) </w:t>
      </w:r>
      <w:r>
        <w:rPr>
          <w:rStyle w:val="a"/>
        </w:rPr>
        <w:t>process. Facilities included in the provision include, but are not limited to, storage facilities, maintenance facilities, operations centers, etc. In order to comply with the regulations</w:t>
      </w:r>
      <w:r w:rsidR="00F5388C">
        <w:rPr>
          <w:rStyle w:val="a"/>
        </w:rPr>
        <w:t>,</w:t>
      </w:r>
      <w:r>
        <w:rPr>
          <w:rStyle w:val="a"/>
        </w:rPr>
        <w:t xml:space="preserve"> </w:t>
      </w:r>
      <w:r w:rsidR="003B5F34">
        <w:rPr>
          <w:rStyle w:val="a"/>
        </w:rPr>
        <w:t>TRRC</w:t>
      </w:r>
      <w:r>
        <w:rPr>
          <w:rStyle w:val="a"/>
        </w:rPr>
        <w:t xml:space="preserve"> will </w:t>
      </w:r>
      <w:r w:rsidR="00F32513">
        <w:rPr>
          <w:rStyle w:val="a"/>
        </w:rPr>
        <w:t xml:space="preserve">ensure </w:t>
      </w:r>
      <w:r>
        <w:rPr>
          <w:rStyle w:val="a"/>
        </w:rPr>
        <w:t>the following:</w:t>
      </w:r>
    </w:p>
    <w:p w:rsidR="00AA295D" w:rsidRDefault="00AA295D" w:rsidP="001B0CEA">
      <w:pPr>
        <w:pStyle w:val="List-Numbers"/>
        <w:numPr>
          <w:ilvl w:val="0"/>
          <w:numId w:val="20"/>
        </w:numPr>
        <w:rPr>
          <w:rStyle w:val="a"/>
        </w:rPr>
      </w:pPr>
    </w:p>
    <w:p w:rsidR="00EB74B8" w:rsidRPr="00BA27B4" w:rsidRDefault="003B5F34" w:rsidP="00AA295D">
      <w:pPr>
        <w:pStyle w:val="List-Numbers"/>
        <w:numPr>
          <w:ilvl w:val="0"/>
          <w:numId w:val="0"/>
        </w:numPr>
        <w:ind w:left="360"/>
        <w:rPr>
          <w:rStyle w:val="a"/>
        </w:rPr>
      </w:pPr>
      <w:r>
        <w:rPr>
          <w:rStyle w:val="a"/>
        </w:rPr>
        <w:t>TRRC</w:t>
      </w:r>
      <w:r w:rsidR="00EB74B8" w:rsidRPr="00BA27B4">
        <w:rPr>
          <w:rStyle w:val="a"/>
        </w:rPr>
        <w:t xml:space="preserve"> will complete a Title VI equity analysis </w:t>
      </w:r>
      <w:r w:rsidR="00544727" w:rsidRPr="00BA27B4">
        <w:rPr>
          <w:rStyle w:val="a"/>
        </w:rPr>
        <w:t xml:space="preserve">for any facility </w:t>
      </w:r>
      <w:r w:rsidR="00EB74B8" w:rsidRPr="00BA27B4">
        <w:rPr>
          <w:rStyle w:val="a"/>
        </w:rPr>
        <w:t>during the planning stage with regard to where a project is located or site</w:t>
      </w:r>
      <w:r w:rsidR="00544727" w:rsidRPr="00BA27B4">
        <w:rPr>
          <w:rStyle w:val="a"/>
        </w:rPr>
        <w:t>d</w:t>
      </w:r>
      <w:r w:rsidR="00EB74B8" w:rsidRPr="00BA27B4">
        <w:rPr>
          <w:rStyle w:val="a"/>
        </w:rPr>
        <w:t xml:space="preserve"> to ensure the location is selected without regard to race, color, or national origin. </w:t>
      </w:r>
      <w:r>
        <w:rPr>
          <w:rStyle w:val="a"/>
        </w:rPr>
        <w:t>TRRC</w:t>
      </w:r>
      <w:r w:rsidR="00EB74B8" w:rsidRPr="00BA27B4">
        <w:rPr>
          <w:rStyle w:val="a"/>
        </w:rPr>
        <w:t xml:space="preserve"> will engage in outreach to persons </w:t>
      </w:r>
      <w:r w:rsidR="00544727" w:rsidRPr="00BA27B4">
        <w:rPr>
          <w:rStyle w:val="a"/>
        </w:rPr>
        <w:t xml:space="preserve">potentially impacted by the </w:t>
      </w:r>
      <w:r w:rsidR="00D83C63">
        <w:rPr>
          <w:rStyle w:val="a"/>
        </w:rPr>
        <w:t>s</w:t>
      </w:r>
      <w:r w:rsidR="00544727" w:rsidRPr="00BA27B4">
        <w:rPr>
          <w:rStyle w:val="a"/>
        </w:rPr>
        <w:t xml:space="preserve">iting of the facility. </w:t>
      </w:r>
      <w:r w:rsidR="003174CE" w:rsidRPr="00BA27B4">
        <w:rPr>
          <w:rStyle w:val="a"/>
        </w:rPr>
        <w:t xml:space="preserve">The Title VI equity analysis must compare the equity </w:t>
      </w:r>
      <w:r w:rsidR="00EB74B8" w:rsidRPr="00BA27B4">
        <w:rPr>
          <w:rStyle w:val="a"/>
        </w:rPr>
        <w:t xml:space="preserve">impacts of various siting alternatives, and the analysis must occur before the </w:t>
      </w:r>
      <w:r w:rsidR="00EB74B8" w:rsidRPr="00940F97">
        <w:rPr>
          <w:rStyle w:val="a"/>
        </w:rPr>
        <w:t>selection of the preferred site.</w:t>
      </w:r>
      <w:r w:rsidR="00EB74B8" w:rsidRPr="00BA27B4">
        <w:rPr>
          <w:rStyle w:val="a"/>
        </w:rPr>
        <w:t xml:space="preserve"> </w:t>
      </w:r>
    </w:p>
    <w:p w:rsidR="00EB74B8" w:rsidRPr="00BA27B4" w:rsidRDefault="00EB74B8" w:rsidP="00BA27B4">
      <w:pPr>
        <w:pStyle w:val="List-Numbers"/>
        <w:rPr>
          <w:rStyle w:val="a"/>
        </w:rPr>
      </w:pPr>
      <w:r w:rsidRPr="00BA27B4">
        <w:rPr>
          <w:rStyle w:val="a"/>
        </w:rPr>
        <w:t xml:space="preserve">When evaluating locations of facilities, </w:t>
      </w:r>
      <w:r w:rsidR="003B5F34">
        <w:rPr>
          <w:rStyle w:val="a"/>
        </w:rPr>
        <w:t>TRRC</w:t>
      </w:r>
      <w:r w:rsidRPr="00BA27B4">
        <w:rPr>
          <w:rStyle w:val="a"/>
        </w:rPr>
        <w:t xml:space="preserve"> will give attention to other facilities with similar impacts in the area to determine if any cumulative adverse impacts might result. Analysis should be done at the Census tract or block group </w:t>
      </w:r>
      <w:r w:rsidR="00F32513" w:rsidRPr="00BA27B4">
        <w:rPr>
          <w:rStyle w:val="a"/>
        </w:rPr>
        <w:t xml:space="preserve">level </w:t>
      </w:r>
      <w:r w:rsidRPr="00BA27B4">
        <w:rPr>
          <w:rStyle w:val="a"/>
        </w:rPr>
        <w:t xml:space="preserve">where appropriate to ensure that proper perspective is given to localized impacts. </w:t>
      </w:r>
    </w:p>
    <w:p w:rsidR="00AA295D" w:rsidRPr="00BC76C4" w:rsidRDefault="00BA174D" w:rsidP="00BA174D">
      <w:pPr>
        <w:pStyle w:val="List-Numbers"/>
        <w:rPr>
          <w:highlight w:val="yellow"/>
        </w:rPr>
      </w:pPr>
      <w:r w:rsidRPr="00BA27B4">
        <w:rPr>
          <w:rStyle w:val="a"/>
        </w:rPr>
        <w:t xml:space="preserve">If </w:t>
      </w:r>
      <w:r w:rsidR="003B5F34">
        <w:rPr>
          <w:rStyle w:val="a"/>
        </w:rPr>
        <w:t>TRRC</w:t>
      </w:r>
      <w:r w:rsidRPr="00BA27B4">
        <w:rPr>
          <w:rStyle w:val="a"/>
        </w:rPr>
        <w:t xml:space="preserve"> determines that</w:t>
      </w:r>
      <w:r w:rsidR="00452851">
        <w:rPr>
          <w:rStyle w:val="a"/>
        </w:rPr>
        <w:t xml:space="preserve"> </w:t>
      </w:r>
      <w:r w:rsidRPr="00BA27B4">
        <w:rPr>
          <w:rStyle w:val="a"/>
        </w:rPr>
        <w:t xml:space="preserve">the location of the project will result in a disparate impact on the basis of race, color, or national origin, </w:t>
      </w:r>
      <w:r w:rsidR="003B5F34">
        <w:rPr>
          <w:rStyle w:val="a"/>
        </w:rPr>
        <w:t>TRRC</w:t>
      </w:r>
      <w:r w:rsidR="007678D1">
        <w:rPr>
          <w:rStyle w:val="a"/>
        </w:rPr>
        <w:t xml:space="preserve"> may</w:t>
      </w:r>
      <w:r w:rsidRPr="00BA27B4">
        <w:rPr>
          <w:rStyle w:val="a"/>
        </w:rPr>
        <w:t xml:space="preserve"> only locate the project in that location if there is a substantial legitimate justification for locati</w:t>
      </w:r>
      <w:r w:rsidR="00F32513" w:rsidRPr="00BA27B4">
        <w:rPr>
          <w:rStyle w:val="a"/>
        </w:rPr>
        <w:t>ng</w:t>
      </w:r>
      <w:r w:rsidRPr="00BA27B4">
        <w:rPr>
          <w:rStyle w:val="a"/>
        </w:rPr>
        <w:t xml:space="preserve"> the project there, and where there are no alternative locations that would have a less disparate impact on the basis of race, color, or national origin. </w:t>
      </w:r>
      <w:r w:rsidR="003B5F34">
        <w:rPr>
          <w:rStyle w:val="a"/>
        </w:rPr>
        <w:t>TRRC</w:t>
      </w:r>
      <w:r w:rsidRPr="00BA27B4">
        <w:rPr>
          <w:rStyle w:val="a"/>
        </w:rPr>
        <w:t xml:space="preserve"> must </w:t>
      </w:r>
      <w:r w:rsidR="00F32513" w:rsidRPr="00BA27B4">
        <w:rPr>
          <w:rStyle w:val="a"/>
        </w:rPr>
        <w:t>demonstrate and document</w:t>
      </w:r>
      <w:r w:rsidRPr="00BA27B4">
        <w:rPr>
          <w:rStyle w:val="a"/>
        </w:rPr>
        <w:t xml:space="preserve"> how both tests are met</w:t>
      </w:r>
      <w:r w:rsidR="00F32513" w:rsidRPr="00BA27B4">
        <w:rPr>
          <w:rStyle w:val="a"/>
        </w:rPr>
        <w:t xml:space="preserve">. </w:t>
      </w:r>
      <w:r w:rsidR="003B5F34">
        <w:rPr>
          <w:rStyle w:val="a"/>
        </w:rPr>
        <w:t>TRRC</w:t>
      </w:r>
      <w:r w:rsidRPr="00BA27B4">
        <w:rPr>
          <w:rStyle w:val="a"/>
        </w:rPr>
        <w:t xml:space="preserve"> will consider and analyze alternatives to determine whether those alternatives would have less of a disparate impact on the basis of race, color, or national origin, and then implement the least discriminatory alternative. </w:t>
      </w:r>
    </w:p>
    <w:p w:rsidR="008032C9" w:rsidRDefault="00AA295D" w:rsidP="00835B2D">
      <w:pPr>
        <w:pStyle w:val="BodyText"/>
      </w:pPr>
      <w:r w:rsidRPr="00AA295D">
        <w:t>TRRC</w:t>
      </w:r>
      <w:r w:rsidR="00BA174D" w:rsidRPr="00AA295D">
        <w:t xml:space="preserve"> has not recently constructed any facilities nor does it currently have any facilities in the planning stage. Therefore, </w:t>
      </w:r>
      <w:r w:rsidRPr="00AA295D">
        <w:t>TRRC</w:t>
      </w:r>
      <w:r w:rsidR="00BA174D" w:rsidRPr="00AA295D">
        <w:t xml:space="preserve"> does not have any Title VI Equity Analysis reports to submit with this </w:t>
      </w:r>
      <w:r w:rsidR="007678D1" w:rsidRPr="00AA295D">
        <w:t>Plan</w:t>
      </w:r>
      <w:r w:rsidR="00BA174D" w:rsidRPr="00AA295D">
        <w:t>.</w:t>
      </w:r>
      <w:r w:rsidR="003D0F2E" w:rsidRPr="00AA295D">
        <w:t xml:space="preserve"> </w:t>
      </w:r>
      <w:r w:rsidR="00FF73BD" w:rsidRPr="00AA295D">
        <w:t>Your Transit System</w:t>
      </w:r>
      <w:r w:rsidR="003D0F2E" w:rsidRPr="00AA295D">
        <w:t xml:space="preserve"> will utilize the demogra</w:t>
      </w:r>
      <w:r w:rsidR="00ED6D87" w:rsidRPr="00AA295D">
        <w:t>phic maps included in Appendix I</w:t>
      </w:r>
      <w:r w:rsidR="003D0F2E" w:rsidRPr="00AA295D">
        <w:t xml:space="preserve"> for future Title VI analysis.</w:t>
      </w:r>
      <w:r w:rsidR="00BA174D" w:rsidRPr="00AA295D">
        <w:t>]</w:t>
      </w:r>
      <w:r w:rsidR="00BC76C4">
        <w:t xml:space="preserve"> </w:t>
      </w:r>
    </w:p>
    <w:p w:rsidR="008032C9" w:rsidRDefault="008032C9" w:rsidP="004A1824">
      <w:pPr>
        <w:pStyle w:val="Heading1"/>
        <w:keepNext w:val="0"/>
        <w:keepLines w:val="0"/>
        <w:spacing w:before="0" w:after="0"/>
        <w:ind w:left="0" w:firstLine="0"/>
        <w:jc w:val="center"/>
      </w:pPr>
      <w:bookmarkStart w:id="21" w:name="_Toc382921167"/>
      <w:r w:rsidRPr="00BC76C4">
        <w:rPr>
          <w:color w:val="auto"/>
        </w:rPr>
        <w:t>System-Wide Service Standards and Service Policies</w:t>
      </w:r>
      <w:bookmarkEnd w:id="21"/>
      <w:r w:rsidR="00BC76C4">
        <w:rPr>
          <w:color w:val="auto"/>
        </w:rPr>
        <w:t xml:space="preserve"> </w:t>
      </w:r>
    </w:p>
    <w:p w:rsidR="00230C1C" w:rsidRDefault="003B5F34" w:rsidP="00BC76C4">
      <w:pPr>
        <w:pStyle w:val="BodyText"/>
        <w:jc w:val="center"/>
      </w:pPr>
      <w:r>
        <w:t>TRRC is not</w:t>
      </w:r>
      <w:r w:rsidR="008032C9">
        <w:t xml:space="preserve"> a fixed route service provider.</w:t>
      </w:r>
    </w:p>
    <w:p w:rsidR="008032C9" w:rsidRPr="00BC76C4" w:rsidRDefault="008032C9" w:rsidP="008032C9">
      <w:pPr>
        <w:pStyle w:val="Heading2"/>
        <w:keepNext w:val="0"/>
        <w:keepLines w:val="0"/>
        <w:spacing w:before="120" w:after="280" w:line="240" w:lineRule="auto"/>
        <w:rPr>
          <w:color w:val="auto"/>
        </w:rPr>
      </w:pPr>
      <w:bookmarkStart w:id="22" w:name="_Toc382921168"/>
      <w:r w:rsidRPr="00BC76C4">
        <w:rPr>
          <w:color w:val="auto"/>
        </w:rPr>
        <w:t>Service Standards</w:t>
      </w:r>
      <w:bookmarkEnd w:id="22"/>
    </w:p>
    <w:p w:rsidR="008032C9" w:rsidRDefault="008032C9" w:rsidP="008032C9">
      <w:pPr>
        <w:pStyle w:val="BodyText"/>
      </w:pPr>
      <w:r>
        <w:t>F</w:t>
      </w:r>
      <w:r w:rsidR="00913DF8">
        <w:t>TA requires that all</w:t>
      </w:r>
      <w:r>
        <w:t xml:space="preserve"> transit providers develop quan</w:t>
      </w:r>
      <w:r w:rsidR="00913DF8">
        <w:t>titative standards for all rou</w:t>
      </w:r>
      <w:r>
        <w:t xml:space="preserve">te modes of operation for the following indicators.  </w:t>
      </w:r>
    </w:p>
    <w:p w:rsidR="008032C9" w:rsidRDefault="00171E03" w:rsidP="001B0CEA">
      <w:pPr>
        <w:pStyle w:val="BodyText"/>
        <w:numPr>
          <w:ilvl w:val="0"/>
          <w:numId w:val="7"/>
        </w:numPr>
        <w:spacing w:after="120" w:line="240" w:lineRule="auto"/>
        <w:contextualSpacing/>
      </w:pPr>
      <w:r>
        <w:t>Vehicle’s for 5 counties (Butts, Lamar, Pike, Spalding, Upson)</w:t>
      </w:r>
    </w:p>
    <w:p w:rsidR="00171E03" w:rsidRDefault="00171E03" w:rsidP="00171E03">
      <w:pPr>
        <w:pStyle w:val="BodyText"/>
        <w:spacing w:after="120" w:line="240" w:lineRule="auto"/>
        <w:contextualSpacing/>
      </w:pPr>
    </w:p>
    <w:p w:rsidR="00171E03" w:rsidRDefault="00171E03" w:rsidP="00171E03">
      <w:pPr>
        <w:pStyle w:val="BodyText"/>
        <w:spacing w:after="120" w:line="240" w:lineRule="auto"/>
        <w:contextualSpacing/>
      </w:pPr>
    </w:p>
    <w:tbl>
      <w:tblPr>
        <w:tblW w:w="11056" w:type="dxa"/>
        <w:jc w:val="center"/>
        <w:tblInd w:w="-602" w:type="dxa"/>
        <w:tblLook w:val="04A0"/>
      </w:tblPr>
      <w:tblGrid>
        <w:gridCol w:w="960"/>
        <w:gridCol w:w="1205"/>
        <w:gridCol w:w="2211"/>
        <w:gridCol w:w="1360"/>
        <w:gridCol w:w="960"/>
        <w:gridCol w:w="960"/>
        <w:gridCol w:w="960"/>
        <w:gridCol w:w="960"/>
        <w:gridCol w:w="1480"/>
      </w:tblGrid>
      <w:tr w:rsidR="00171E03" w:rsidRPr="00171E03" w:rsidTr="00112DCC">
        <w:trPr>
          <w:trHeight w:val="792"/>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GDOT Fleet Number</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 </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VIN</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Make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Seats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WC Lift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Tag</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2885</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BUTTS</w:t>
            </w:r>
          </w:p>
        </w:tc>
        <w:tc>
          <w:tcPr>
            <w:tcW w:w="2211"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1FDEE35S09DA90805</w:t>
            </w:r>
          </w:p>
        </w:tc>
        <w:tc>
          <w:tcPr>
            <w:tcW w:w="13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Y</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GV94189</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3313</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LAMAR</w:t>
            </w:r>
          </w:p>
        </w:tc>
        <w:tc>
          <w:tcPr>
            <w:tcW w:w="2211" w:type="dxa"/>
            <w:tcBorders>
              <w:top w:val="nil"/>
              <w:left w:val="nil"/>
              <w:bottom w:val="nil"/>
              <w:right w:val="nil"/>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1FDEE3FS1CDA82525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N</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GV4140D</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2741</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LAMAR</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1FD3E35S08DA54795</w:t>
            </w:r>
          </w:p>
        </w:tc>
        <w:tc>
          <w:tcPr>
            <w:tcW w:w="13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2007</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Y</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GV42908</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2886</w:t>
            </w:r>
          </w:p>
        </w:tc>
        <w:tc>
          <w:tcPr>
            <w:tcW w:w="1205"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PIKE</w:t>
            </w:r>
          </w:p>
        </w:tc>
        <w:tc>
          <w:tcPr>
            <w:tcW w:w="2211" w:type="dxa"/>
            <w:tcBorders>
              <w:top w:val="nil"/>
              <w:left w:val="nil"/>
              <w:bottom w:val="single" w:sz="4" w:space="0" w:color="auto"/>
              <w:right w:val="single" w:sz="4" w:space="0" w:color="auto"/>
            </w:tcBorders>
            <w:shd w:val="clear" w:color="000000" w:fill="B8CCE4"/>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1FDEE35S69DA59624</w:t>
            </w:r>
          </w:p>
        </w:tc>
        <w:tc>
          <w:tcPr>
            <w:tcW w:w="13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Shuttle Bus</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2009</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11</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Y</w:t>
            </w:r>
          </w:p>
        </w:tc>
        <w:tc>
          <w:tcPr>
            <w:tcW w:w="1480" w:type="dxa"/>
            <w:tcBorders>
              <w:top w:val="nil"/>
              <w:left w:val="nil"/>
              <w:bottom w:val="single" w:sz="4" w:space="0" w:color="auto"/>
              <w:right w:val="single" w:sz="4" w:space="0" w:color="auto"/>
            </w:tcBorders>
            <w:shd w:val="clear" w:color="000000" w:fill="B8CCE4"/>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GV43093</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2887</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UPSON</w:t>
            </w:r>
          </w:p>
        </w:tc>
        <w:tc>
          <w:tcPr>
            <w:tcW w:w="2211"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1FDEE35S39DA88577</w:t>
            </w:r>
          </w:p>
        </w:tc>
        <w:tc>
          <w:tcPr>
            <w:tcW w:w="13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N</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GV1305A</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2888</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UPSON</w:t>
            </w:r>
          </w:p>
        </w:tc>
        <w:tc>
          <w:tcPr>
            <w:tcW w:w="2211"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1FDEE35S69DA88573</w:t>
            </w:r>
          </w:p>
        </w:tc>
        <w:tc>
          <w:tcPr>
            <w:tcW w:w="13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N</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GV13D6A</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2889</w:t>
            </w:r>
          </w:p>
        </w:tc>
        <w:tc>
          <w:tcPr>
            <w:tcW w:w="1205"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UPSON</w:t>
            </w:r>
          </w:p>
        </w:tc>
        <w:tc>
          <w:tcPr>
            <w:tcW w:w="2211" w:type="dxa"/>
            <w:tcBorders>
              <w:top w:val="nil"/>
              <w:left w:val="nil"/>
              <w:bottom w:val="single" w:sz="4" w:space="0" w:color="auto"/>
              <w:right w:val="single" w:sz="4" w:space="0" w:color="auto"/>
            </w:tcBorders>
            <w:shd w:val="clear" w:color="000000" w:fill="B8CCE4"/>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1FDFE45S19DA52820</w:t>
            </w:r>
          </w:p>
        </w:tc>
        <w:tc>
          <w:tcPr>
            <w:tcW w:w="13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2009</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17</w:t>
            </w:r>
          </w:p>
        </w:tc>
        <w:tc>
          <w:tcPr>
            <w:tcW w:w="960" w:type="dxa"/>
            <w:tcBorders>
              <w:top w:val="nil"/>
              <w:left w:val="nil"/>
              <w:bottom w:val="single" w:sz="4" w:space="0" w:color="auto"/>
              <w:right w:val="single" w:sz="4" w:space="0" w:color="auto"/>
            </w:tcBorders>
            <w:shd w:val="clear" w:color="000000" w:fill="B8CCE4"/>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Y</w:t>
            </w:r>
          </w:p>
        </w:tc>
        <w:tc>
          <w:tcPr>
            <w:tcW w:w="1480" w:type="dxa"/>
            <w:tcBorders>
              <w:top w:val="nil"/>
              <w:left w:val="nil"/>
              <w:bottom w:val="single" w:sz="4" w:space="0" w:color="auto"/>
              <w:right w:val="single" w:sz="4" w:space="0" w:color="auto"/>
            </w:tcBorders>
            <w:shd w:val="clear" w:color="000000" w:fill="B8CCE4"/>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GV1298A</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3314</w:t>
            </w:r>
          </w:p>
        </w:tc>
        <w:tc>
          <w:tcPr>
            <w:tcW w:w="1205"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UPSON</w:t>
            </w:r>
          </w:p>
        </w:tc>
        <w:tc>
          <w:tcPr>
            <w:tcW w:w="2211" w:type="dxa"/>
            <w:tcBorders>
              <w:top w:val="nil"/>
              <w:left w:val="nil"/>
              <w:bottom w:val="nil"/>
              <w:right w:val="nil"/>
            </w:tcBorders>
            <w:shd w:val="clear" w:color="auto" w:fill="auto"/>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1FDEE3FS9DDA02986</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Elkhart</w:t>
            </w:r>
          </w:p>
        </w:tc>
        <w:tc>
          <w:tcPr>
            <w:tcW w:w="960" w:type="dxa"/>
            <w:tcBorders>
              <w:top w:val="nil"/>
              <w:left w:val="nil"/>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N</w:t>
            </w:r>
          </w:p>
        </w:tc>
        <w:tc>
          <w:tcPr>
            <w:tcW w:w="1480" w:type="dxa"/>
            <w:tcBorders>
              <w:top w:val="nil"/>
              <w:left w:val="nil"/>
              <w:bottom w:val="single" w:sz="4" w:space="0" w:color="auto"/>
              <w:right w:val="single" w:sz="4" w:space="0" w:color="auto"/>
            </w:tcBorders>
            <w:shd w:val="clear" w:color="auto" w:fill="auto"/>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GV0036D</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3065</w:t>
            </w:r>
          </w:p>
        </w:tc>
        <w:tc>
          <w:tcPr>
            <w:tcW w:w="1205"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SPALDING</w:t>
            </w:r>
          </w:p>
        </w:tc>
        <w:tc>
          <w:tcPr>
            <w:tcW w:w="2211" w:type="dxa"/>
            <w:tcBorders>
              <w:top w:val="single" w:sz="4" w:space="0" w:color="auto"/>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 1FDEE3FS4ADB01596</w:t>
            </w:r>
          </w:p>
        </w:tc>
        <w:tc>
          <w:tcPr>
            <w:tcW w:w="13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2010</w:t>
            </w:r>
          </w:p>
        </w:tc>
        <w:tc>
          <w:tcPr>
            <w:tcW w:w="9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Ford</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Y</w:t>
            </w:r>
          </w:p>
        </w:tc>
        <w:tc>
          <w:tcPr>
            <w:tcW w:w="148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GV0330B</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3066</w:t>
            </w:r>
          </w:p>
        </w:tc>
        <w:tc>
          <w:tcPr>
            <w:tcW w:w="1205"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SPALDING</w:t>
            </w:r>
          </w:p>
        </w:tc>
        <w:tc>
          <w:tcPr>
            <w:tcW w:w="2211"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 xml:space="preserve"> 1FDEE3FS6ADB01597</w:t>
            </w:r>
          </w:p>
        </w:tc>
        <w:tc>
          <w:tcPr>
            <w:tcW w:w="13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2010</w:t>
            </w:r>
          </w:p>
        </w:tc>
        <w:tc>
          <w:tcPr>
            <w:tcW w:w="9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Ford</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11</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Y</w:t>
            </w:r>
          </w:p>
        </w:tc>
        <w:tc>
          <w:tcPr>
            <w:tcW w:w="148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GV1484B</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3067</w:t>
            </w:r>
          </w:p>
        </w:tc>
        <w:tc>
          <w:tcPr>
            <w:tcW w:w="1205"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SPALDING</w:t>
            </w:r>
          </w:p>
        </w:tc>
        <w:tc>
          <w:tcPr>
            <w:tcW w:w="2211"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1FDEE3FS8ADB01598</w:t>
            </w:r>
          </w:p>
        </w:tc>
        <w:tc>
          <w:tcPr>
            <w:tcW w:w="13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2010</w:t>
            </w:r>
          </w:p>
        </w:tc>
        <w:tc>
          <w:tcPr>
            <w:tcW w:w="9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Ford</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14</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N</w:t>
            </w:r>
          </w:p>
        </w:tc>
        <w:tc>
          <w:tcPr>
            <w:tcW w:w="148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GV0329B</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3068</w:t>
            </w:r>
          </w:p>
        </w:tc>
        <w:tc>
          <w:tcPr>
            <w:tcW w:w="1205"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SPALDING</w:t>
            </w:r>
          </w:p>
        </w:tc>
        <w:tc>
          <w:tcPr>
            <w:tcW w:w="2211"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1FDEE3FSXADB01599</w:t>
            </w:r>
          </w:p>
        </w:tc>
        <w:tc>
          <w:tcPr>
            <w:tcW w:w="13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2010</w:t>
            </w:r>
          </w:p>
        </w:tc>
        <w:tc>
          <w:tcPr>
            <w:tcW w:w="9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Ford</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14</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N</w:t>
            </w:r>
          </w:p>
        </w:tc>
        <w:tc>
          <w:tcPr>
            <w:tcW w:w="148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GV0328B</w:t>
            </w:r>
          </w:p>
        </w:tc>
      </w:tr>
      <w:tr w:rsidR="00171E03" w:rsidRPr="00171E03" w:rsidTr="00112DCC">
        <w:trPr>
          <w:trHeight w:val="264"/>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3069</w:t>
            </w:r>
          </w:p>
        </w:tc>
        <w:tc>
          <w:tcPr>
            <w:tcW w:w="1205"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SPALDING</w:t>
            </w:r>
          </w:p>
        </w:tc>
        <w:tc>
          <w:tcPr>
            <w:tcW w:w="2211"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 1FDEE3FS2ADB01600</w:t>
            </w:r>
          </w:p>
        </w:tc>
        <w:tc>
          <w:tcPr>
            <w:tcW w:w="13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Mini Bus</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2010</w:t>
            </w:r>
          </w:p>
        </w:tc>
        <w:tc>
          <w:tcPr>
            <w:tcW w:w="960" w:type="dxa"/>
            <w:tcBorders>
              <w:top w:val="nil"/>
              <w:left w:val="nil"/>
              <w:bottom w:val="single" w:sz="4" w:space="0" w:color="auto"/>
              <w:right w:val="single" w:sz="4" w:space="0" w:color="auto"/>
            </w:tcBorders>
            <w:shd w:val="clear" w:color="000000" w:fill="B6DDE8"/>
            <w:noWrap/>
            <w:vAlign w:val="center"/>
            <w:hideMark/>
          </w:tcPr>
          <w:p w:rsidR="00171E03" w:rsidRPr="00171E03" w:rsidRDefault="00171E03" w:rsidP="00171E03">
            <w:pPr>
              <w:spacing w:after="0" w:line="240" w:lineRule="auto"/>
              <w:jc w:val="center"/>
              <w:rPr>
                <w:rFonts w:ascii="Times New Roman" w:eastAsia="Times New Roman" w:hAnsi="Times New Roman" w:cs="Times New Roman"/>
                <w:color w:val="000000"/>
                <w:sz w:val="20"/>
                <w:szCs w:val="20"/>
              </w:rPr>
            </w:pPr>
            <w:r w:rsidRPr="00171E03">
              <w:rPr>
                <w:rFonts w:ascii="Times New Roman" w:eastAsia="Times New Roman" w:hAnsi="Times New Roman" w:cs="Times New Roman"/>
                <w:color w:val="000000"/>
                <w:sz w:val="20"/>
                <w:szCs w:val="20"/>
              </w:rPr>
              <w:t>Ford</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14</w:t>
            </w:r>
          </w:p>
        </w:tc>
        <w:tc>
          <w:tcPr>
            <w:tcW w:w="96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jc w:val="center"/>
              <w:rPr>
                <w:rFonts w:ascii="Times New Roman" w:eastAsia="Times New Roman" w:hAnsi="Times New Roman" w:cs="Times New Roman"/>
                <w:sz w:val="20"/>
                <w:szCs w:val="20"/>
              </w:rPr>
            </w:pPr>
            <w:r w:rsidRPr="00171E03">
              <w:rPr>
                <w:rFonts w:ascii="Times New Roman" w:eastAsia="Times New Roman" w:hAnsi="Times New Roman" w:cs="Times New Roman"/>
                <w:sz w:val="20"/>
                <w:szCs w:val="20"/>
              </w:rPr>
              <w:t>N</w:t>
            </w:r>
          </w:p>
        </w:tc>
        <w:tc>
          <w:tcPr>
            <w:tcW w:w="1480" w:type="dxa"/>
            <w:tcBorders>
              <w:top w:val="nil"/>
              <w:left w:val="nil"/>
              <w:bottom w:val="single" w:sz="4" w:space="0" w:color="auto"/>
              <w:right w:val="single" w:sz="4" w:space="0" w:color="auto"/>
            </w:tcBorders>
            <w:shd w:val="clear" w:color="000000" w:fill="B6DDE8"/>
            <w:noWrap/>
            <w:vAlign w:val="bottom"/>
            <w:hideMark/>
          </w:tcPr>
          <w:p w:rsidR="00171E03" w:rsidRPr="00171E03" w:rsidRDefault="00171E03" w:rsidP="00171E03">
            <w:pPr>
              <w:spacing w:after="0" w:line="240" w:lineRule="auto"/>
              <w:rPr>
                <w:rFonts w:ascii="Arial" w:eastAsia="Times New Roman" w:hAnsi="Arial" w:cs="Arial"/>
                <w:sz w:val="20"/>
                <w:szCs w:val="20"/>
              </w:rPr>
            </w:pPr>
            <w:r w:rsidRPr="00171E03">
              <w:rPr>
                <w:rFonts w:ascii="Arial" w:eastAsia="Times New Roman" w:hAnsi="Arial" w:cs="Arial"/>
                <w:sz w:val="20"/>
                <w:szCs w:val="20"/>
              </w:rPr>
              <w:t>GV1483B</w:t>
            </w:r>
          </w:p>
        </w:tc>
      </w:tr>
    </w:tbl>
    <w:p w:rsidR="00171E03" w:rsidRDefault="00171E03" w:rsidP="00171E03">
      <w:pPr>
        <w:pStyle w:val="BodyText"/>
        <w:spacing w:after="120" w:line="240" w:lineRule="auto"/>
        <w:contextualSpacing/>
      </w:pPr>
    </w:p>
    <w:p w:rsidR="00171E03" w:rsidRDefault="00171E03" w:rsidP="00171E03">
      <w:pPr>
        <w:pStyle w:val="BodyText"/>
        <w:spacing w:after="120" w:line="240" w:lineRule="auto"/>
        <w:contextualSpacing/>
      </w:pPr>
    </w:p>
    <w:p w:rsidR="00171E03" w:rsidRDefault="00171E03" w:rsidP="00171E03">
      <w:pPr>
        <w:pStyle w:val="BodyText"/>
        <w:spacing w:after="120" w:line="240" w:lineRule="auto"/>
        <w:contextualSpacing/>
      </w:pPr>
    </w:p>
    <w:p w:rsidR="00171E03" w:rsidRDefault="00171E03" w:rsidP="00171E03">
      <w:pPr>
        <w:pStyle w:val="BodyText"/>
        <w:spacing w:after="120" w:line="240" w:lineRule="auto"/>
        <w:contextualSpacing/>
      </w:pPr>
    </w:p>
    <w:p w:rsidR="00191457" w:rsidRDefault="00191457" w:rsidP="001B0CEA">
      <w:pPr>
        <w:pStyle w:val="BodyText"/>
        <w:numPr>
          <w:ilvl w:val="0"/>
          <w:numId w:val="7"/>
        </w:numPr>
        <w:spacing w:after="0" w:line="240" w:lineRule="auto"/>
        <w:contextualSpacing/>
      </w:pPr>
      <w:r>
        <w:t>On-Time Performance</w:t>
      </w:r>
    </w:p>
    <w:p w:rsidR="00191457" w:rsidRDefault="00191457" w:rsidP="00191457">
      <w:pPr>
        <w:pStyle w:val="BodyText"/>
        <w:ind w:left="720"/>
      </w:pPr>
      <w:r w:rsidRPr="008B7FE1">
        <w:t>A</w:t>
      </w:r>
      <w:r>
        <w:t xml:space="preserve"> vehicle is considered on time</w:t>
      </w:r>
      <w:r w:rsidRPr="008B7FE1">
        <w:t xml:space="preserve"> if it departs a scheduled time</w:t>
      </w:r>
      <w:r w:rsidR="008D3AB7">
        <w:t xml:space="preserve"> </w:t>
      </w:r>
      <w:r w:rsidRPr="008B7FE1">
        <w:t xml:space="preserve">point no more than </w:t>
      </w:r>
      <w:r w:rsidR="00191FD5">
        <w:t>one (1) hour</w:t>
      </w:r>
      <w:r w:rsidRPr="008B7FE1">
        <w:t xml:space="preserve"> early and</w:t>
      </w:r>
      <w:r>
        <w:rPr>
          <w:vanish/>
        </w:rPr>
        <w:t>…</w:t>
      </w:r>
      <w:r>
        <w:t xml:space="preserve"> </w:t>
      </w:r>
      <w:r w:rsidRPr="008B7FE1">
        <w:t xml:space="preserve">no more than </w:t>
      </w:r>
      <w:r w:rsidR="00191FD5">
        <w:t>ten (10)</w:t>
      </w:r>
      <w:r w:rsidRPr="008B7FE1">
        <w:t xml:space="preserve"> m</w:t>
      </w:r>
      <w:r w:rsidR="00191FD5">
        <w:t>inutes late</w:t>
      </w:r>
      <w:r>
        <w:t xml:space="preserve">. </w:t>
      </w:r>
      <w:r w:rsidR="00191FD5">
        <w:t>TRRC</w:t>
      </w:r>
      <w:r w:rsidRPr="008B7FE1">
        <w:t xml:space="preserve"> continuously monitors on-time performance and system results are published and posted as part of monthly performance reports covering all aspects of operations. </w:t>
      </w:r>
    </w:p>
    <w:p w:rsidR="00B90515" w:rsidRDefault="00B90515" w:rsidP="00191457">
      <w:pPr>
        <w:pStyle w:val="BodyText"/>
        <w:ind w:left="720"/>
      </w:pPr>
    </w:p>
    <w:p w:rsidR="00B90515" w:rsidRDefault="00B90515" w:rsidP="00191457">
      <w:pPr>
        <w:pStyle w:val="BodyText"/>
        <w:ind w:left="720"/>
      </w:pPr>
    </w:p>
    <w:p w:rsidR="00BC76C4" w:rsidRPr="008B7FE1" w:rsidRDefault="00BC76C4" w:rsidP="00191457">
      <w:pPr>
        <w:pStyle w:val="BodyText"/>
        <w:ind w:left="720"/>
      </w:pPr>
    </w:p>
    <w:p w:rsidR="00191457" w:rsidRDefault="00191457" w:rsidP="001B0CEA">
      <w:pPr>
        <w:pStyle w:val="BodyText"/>
        <w:numPr>
          <w:ilvl w:val="0"/>
          <w:numId w:val="7"/>
        </w:numPr>
        <w:spacing w:after="0" w:line="240" w:lineRule="auto"/>
        <w:contextualSpacing/>
      </w:pPr>
      <w:r>
        <w:t>Service Availability</w:t>
      </w:r>
    </w:p>
    <w:p w:rsidR="00191457" w:rsidRDefault="00191FD5" w:rsidP="00191457">
      <w:pPr>
        <w:pStyle w:val="BodyText"/>
        <w:ind w:left="720"/>
      </w:pPr>
      <w:r>
        <w:t>TRRC</w:t>
      </w:r>
      <w:r w:rsidR="00191457" w:rsidRPr="008B7FE1">
        <w:t xml:space="preserve"> </w:t>
      </w:r>
      <w:r w:rsidR="00191457">
        <w:t>will d</w:t>
      </w:r>
      <w:r w:rsidR="00191457" w:rsidRPr="00A802DF">
        <w:t xml:space="preserve">istribute </w:t>
      </w:r>
      <w:r w:rsidR="00191457">
        <w:t xml:space="preserve">transit </w:t>
      </w:r>
      <w:r w:rsidR="00191457" w:rsidRPr="00A802DF">
        <w:t xml:space="preserve">service so that </w:t>
      </w:r>
      <w:r>
        <w:t>100</w:t>
      </w:r>
      <w:r w:rsidR="00191457" w:rsidRPr="00A802DF">
        <w:t>% of all residents</w:t>
      </w:r>
      <w:r w:rsidR="00E56B41">
        <w:t xml:space="preserve"> in the service area have the opportunity to obtain ridership if at all possible. Provided the time, place and date of the appointment </w:t>
      </w:r>
      <w:r w:rsidR="00F756B8">
        <w:t>coincides</w:t>
      </w:r>
      <w:r w:rsidR="00E56B41">
        <w:t xml:space="preserve"> with availability.</w:t>
      </w:r>
    </w:p>
    <w:p w:rsidR="00B90515" w:rsidRDefault="00B90515" w:rsidP="00191457">
      <w:pPr>
        <w:pStyle w:val="BodyText"/>
        <w:ind w:left="720"/>
      </w:pPr>
    </w:p>
    <w:p w:rsidR="00B90515" w:rsidRDefault="00B90515" w:rsidP="00191457">
      <w:pPr>
        <w:pStyle w:val="BodyText"/>
        <w:ind w:left="720"/>
      </w:pPr>
    </w:p>
    <w:p w:rsidR="00BC76C4" w:rsidRDefault="00BC76C4" w:rsidP="00191457">
      <w:pPr>
        <w:pStyle w:val="BodyText"/>
        <w:ind w:left="720"/>
      </w:pPr>
    </w:p>
    <w:p w:rsidR="00BC76C4" w:rsidRDefault="00BC76C4" w:rsidP="00191457">
      <w:pPr>
        <w:pStyle w:val="BodyText"/>
        <w:ind w:left="720"/>
      </w:pPr>
    </w:p>
    <w:p w:rsidR="00BC76C4" w:rsidRPr="006B5672" w:rsidRDefault="00BC76C4" w:rsidP="00191457">
      <w:pPr>
        <w:pStyle w:val="BodyText"/>
        <w:ind w:left="720"/>
        <w:rPr>
          <w:color w:val="00B050"/>
        </w:rPr>
      </w:pPr>
    </w:p>
    <w:p w:rsidR="00191457" w:rsidRDefault="00191457" w:rsidP="00191457">
      <w:pPr>
        <w:pStyle w:val="Heading2"/>
        <w:keepNext w:val="0"/>
        <w:keepLines w:val="0"/>
        <w:spacing w:before="120" w:after="280" w:line="240" w:lineRule="auto"/>
        <w:rPr>
          <w:color w:val="auto"/>
        </w:rPr>
      </w:pPr>
      <w:bookmarkStart w:id="23" w:name="_Toc382921169"/>
      <w:r w:rsidRPr="00BC76C4">
        <w:rPr>
          <w:color w:val="auto"/>
        </w:rPr>
        <w:t>Service Policies</w:t>
      </w:r>
      <w:bookmarkEnd w:id="23"/>
    </w:p>
    <w:p w:rsidR="000B4252" w:rsidRDefault="000B4252" w:rsidP="000B4252"/>
    <w:p w:rsidR="00436B43" w:rsidRDefault="000B4252" w:rsidP="00157F1A">
      <w:r>
        <w:t xml:space="preserve">TRRC will comply fully with all administrative and other requirements established by applicable federal and state laws, rules and regulations, and assumes responsibility for full compliance with all such laws, rules and regulations. It is </w:t>
      </w:r>
      <w:r w:rsidR="00F756B8">
        <w:t>further</w:t>
      </w:r>
      <w:r>
        <w:t xml:space="preserve"> understood and agreed that TRRC is a “covered </w:t>
      </w:r>
      <w:r w:rsidR="00F756B8">
        <w:t>entity</w:t>
      </w:r>
      <w:r>
        <w:t xml:space="preserve">” as defined by HIPPA of 1996 and the federal “Standards for Privacy of Individually Health Information” promulgated </w:t>
      </w:r>
      <w:r w:rsidR="00F756B8">
        <w:t>there under</w:t>
      </w:r>
      <w:r>
        <w:t xml:space="preserve"> at 45 CFR parts 160 and 164.</w:t>
      </w:r>
      <w:r w:rsidR="00BE01FB">
        <w:t xml:space="preserve"> TRRC will comply with O.C.G.A. sec. 13-10-90 et seq. </w:t>
      </w:r>
      <w:r w:rsidR="00F756B8">
        <w:t>regarding</w:t>
      </w:r>
      <w:r w:rsidR="00BE01FB">
        <w:t xml:space="preserve"> security and immigration compliance.</w:t>
      </w:r>
      <w:r w:rsidR="00B90515">
        <w:t xml:space="preserve"> TRRC agrees to comply with federal and state laws, rules and regulations relative to nondiscrimination in consumer/customer/client service practices on the basis of political affiliation, religion, race, color, sex, handicap, age, creed, veteran status, and/or national origin. TRRC agrees to comply with all applicable provisions of the American with Disabilities Act (ADA) and any relevant federal and state laws, rules and regulations regarding practices toward individuals with disabilities and the availability of programs, activities, or service for the public with disabilities.</w:t>
      </w:r>
      <w:r w:rsidR="00157F1A">
        <w:t xml:space="preserve"> </w:t>
      </w:r>
    </w:p>
    <w:p w:rsidR="00BA27B4" w:rsidRDefault="00BA27B4" w:rsidP="00191457">
      <w:pPr>
        <w:pStyle w:val="BodyText"/>
      </w:pPr>
    </w:p>
    <w:p w:rsidR="000012C1" w:rsidRDefault="000012C1" w:rsidP="00191457">
      <w:pPr>
        <w:pStyle w:val="BodyText"/>
      </w:pPr>
    </w:p>
    <w:p w:rsidR="000012C1" w:rsidRDefault="000012C1" w:rsidP="00191457">
      <w:pPr>
        <w:pStyle w:val="BodyText"/>
      </w:pPr>
    </w:p>
    <w:p w:rsidR="00191457" w:rsidRDefault="00191457" w:rsidP="00191457">
      <w:pPr>
        <w:pStyle w:val="BodyText"/>
      </w:pPr>
    </w:p>
    <w:p w:rsidR="00191457" w:rsidRDefault="00191457" w:rsidP="00191457">
      <w:pPr>
        <w:pStyle w:val="BodyText"/>
      </w:pPr>
    </w:p>
    <w:p w:rsidR="008032C9" w:rsidRDefault="008032C9" w:rsidP="008032C9">
      <w:pPr>
        <w:pStyle w:val="BodyText"/>
      </w:pPr>
    </w:p>
    <w:p w:rsidR="00157F1A" w:rsidRDefault="00157F1A"/>
    <w:p w:rsidR="00157F1A" w:rsidRDefault="00157F1A"/>
    <w:p w:rsidR="00191457" w:rsidRPr="00157F1A" w:rsidRDefault="00191457" w:rsidP="00191457">
      <w:pPr>
        <w:pStyle w:val="Heading1"/>
        <w:keepNext w:val="0"/>
        <w:keepLines w:val="0"/>
        <w:spacing w:before="0" w:after="400"/>
        <w:ind w:left="0" w:firstLine="0"/>
        <w:jc w:val="center"/>
        <w:rPr>
          <w:noProof/>
          <w:color w:val="auto"/>
        </w:rPr>
      </w:pPr>
      <w:bookmarkStart w:id="24" w:name="_Toc382921170"/>
      <w:r w:rsidRPr="00157F1A">
        <w:rPr>
          <w:noProof/>
          <w:color w:val="auto"/>
        </w:rPr>
        <w:t>Appendices</w:t>
      </w:r>
      <w:bookmarkEnd w:id="24"/>
    </w:p>
    <w:p w:rsidR="00F375E6" w:rsidRPr="00300A81" w:rsidRDefault="00F375E6" w:rsidP="00F375E6">
      <w:pPr>
        <w:spacing w:after="0" w:line="240" w:lineRule="auto"/>
      </w:pPr>
      <w:r w:rsidRPr="00300A81">
        <w:t>APPENDIX A</w:t>
      </w:r>
      <w:r w:rsidRPr="00300A81">
        <w:tab/>
      </w:r>
      <w:r>
        <w:t xml:space="preserve">FTA </w:t>
      </w:r>
      <w:r w:rsidR="00737F56">
        <w:t>CIRCULAR 4702.1B</w:t>
      </w:r>
      <w:r>
        <w:t xml:space="preserve"> </w:t>
      </w:r>
      <w:r w:rsidR="000B4661">
        <w:t xml:space="preserve">REPORTING REQUIREMENTS </w:t>
      </w:r>
      <w:r w:rsidR="000B0D18">
        <w:t xml:space="preserve">FOR TRANSIT </w:t>
      </w:r>
      <w:r w:rsidR="00432F7D">
        <w:t>PROVIDERS</w:t>
      </w:r>
    </w:p>
    <w:p w:rsidR="00F375E6" w:rsidRPr="00300A81" w:rsidRDefault="00F375E6" w:rsidP="00F375E6">
      <w:pPr>
        <w:spacing w:after="0" w:line="240" w:lineRule="auto"/>
      </w:pPr>
      <w:r>
        <w:t>APPENDIX B</w:t>
      </w:r>
      <w:r w:rsidRPr="00300A81">
        <w:tab/>
        <w:t>CURRENT SYSTEM DESCRIPTION</w:t>
      </w:r>
    </w:p>
    <w:p w:rsidR="00F375E6" w:rsidRPr="00300A81" w:rsidRDefault="00F375E6" w:rsidP="00F375E6">
      <w:pPr>
        <w:spacing w:after="0" w:line="240" w:lineRule="auto"/>
      </w:pPr>
      <w:r w:rsidRPr="00300A81">
        <w:t xml:space="preserve">APPENDIX </w:t>
      </w:r>
      <w:r>
        <w:t>C</w:t>
      </w:r>
      <w:r w:rsidRPr="00300A81">
        <w:tab/>
        <w:t xml:space="preserve">TITLE VI PLAN </w:t>
      </w:r>
      <w:r>
        <w:t>ADOPTION</w:t>
      </w:r>
      <w:r w:rsidR="00321310">
        <w:t xml:space="preserve"> </w:t>
      </w:r>
      <w:r w:rsidRPr="00300A81">
        <w:t xml:space="preserve">MEETING MINUTES </w:t>
      </w:r>
      <w:r w:rsidR="00321310">
        <w:t xml:space="preserve">AND </w:t>
      </w:r>
      <w:r w:rsidR="00FF73BD">
        <w:t>GDOT</w:t>
      </w:r>
      <w:r w:rsidR="00321310">
        <w:t xml:space="preserve"> CONCURRENCE LETTER</w:t>
      </w:r>
    </w:p>
    <w:p w:rsidR="00F375E6" w:rsidRPr="00300A81" w:rsidRDefault="00F375E6" w:rsidP="00F375E6">
      <w:pPr>
        <w:spacing w:after="0" w:line="240" w:lineRule="auto"/>
      </w:pPr>
      <w:r w:rsidRPr="00300A81">
        <w:t xml:space="preserve">APPENDIX </w:t>
      </w:r>
      <w:r>
        <w:t>D</w:t>
      </w:r>
      <w:r w:rsidRPr="00300A81">
        <w:tab/>
        <w:t>TITLE VI SAMPLE NOTICE TO PUBLIC</w:t>
      </w:r>
    </w:p>
    <w:p w:rsidR="00F375E6" w:rsidRPr="00300A81" w:rsidRDefault="00F375E6" w:rsidP="00F375E6">
      <w:pPr>
        <w:spacing w:after="0" w:line="240" w:lineRule="auto"/>
      </w:pPr>
      <w:r w:rsidRPr="00300A81">
        <w:t xml:space="preserve">APPENDIX </w:t>
      </w:r>
      <w:r>
        <w:t>E</w:t>
      </w:r>
      <w:r w:rsidRPr="00300A81">
        <w:tab/>
        <w:t>TITLE VI COMPLAINT FORM</w:t>
      </w:r>
    </w:p>
    <w:p w:rsidR="00F375E6" w:rsidRPr="00300A81" w:rsidRDefault="00F375E6" w:rsidP="00F375E6">
      <w:pPr>
        <w:spacing w:after="0" w:line="240" w:lineRule="auto"/>
      </w:pPr>
      <w:r w:rsidRPr="00300A81">
        <w:t xml:space="preserve">APPENDIX </w:t>
      </w:r>
      <w:r>
        <w:t>F</w:t>
      </w:r>
      <w:r w:rsidRPr="00300A81">
        <w:tab/>
        <w:t>PUBLIC PARTICIPATION PLAN</w:t>
      </w:r>
    </w:p>
    <w:p w:rsidR="00F375E6" w:rsidRPr="00300A81" w:rsidRDefault="00F375E6" w:rsidP="00F375E6">
      <w:pPr>
        <w:spacing w:after="0" w:line="240" w:lineRule="auto"/>
      </w:pPr>
      <w:r w:rsidRPr="00300A81">
        <w:t xml:space="preserve">APPENDIX </w:t>
      </w:r>
      <w:r>
        <w:t>G</w:t>
      </w:r>
      <w:r w:rsidRPr="00300A81">
        <w:tab/>
        <w:t>LANGUAGE ASSISTANCE PLAN</w:t>
      </w:r>
    </w:p>
    <w:p w:rsidR="00F375E6" w:rsidRPr="00300A81" w:rsidRDefault="00F375E6" w:rsidP="00F375E6">
      <w:pPr>
        <w:spacing w:after="0" w:line="240" w:lineRule="auto"/>
      </w:pPr>
      <w:r w:rsidRPr="00300A81">
        <w:t xml:space="preserve">APPENDIX </w:t>
      </w:r>
      <w:r>
        <w:t>H</w:t>
      </w:r>
      <w:r w:rsidRPr="00300A81">
        <w:tab/>
        <w:t xml:space="preserve">OPERATING AREA LANGUAGE DATA: </w:t>
      </w:r>
      <w:r w:rsidR="00BA0C3A">
        <w:t>TRRC</w:t>
      </w:r>
      <w:r w:rsidRPr="00300A81">
        <w:t xml:space="preserve"> SERVICE AREA</w:t>
      </w:r>
    </w:p>
    <w:p w:rsidR="00F375E6" w:rsidRPr="00300A81" w:rsidRDefault="00F375E6" w:rsidP="00F375E6">
      <w:pPr>
        <w:spacing w:after="0" w:line="240" w:lineRule="auto"/>
      </w:pPr>
      <w:r w:rsidRPr="00300A81">
        <w:t xml:space="preserve">APPENDIX </w:t>
      </w:r>
      <w:r>
        <w:t>I</w:t>
      </w:r>
      <w:r w:rsidRPr="00300A81">
        <w:tab/>
        <w:t>DEMOGRAPHIC MAPS</w:t>
      </w:r>
    </w:p>
    <w:p w:rsidR="00F375E6" w:rsidRPr="00300A81" w:rsidRDefault="00F375E6" w:rsidP="00F375E6">
      <w:pPr>
        <w:spacing w:after="0" w:line="240" w:lineRule="auto"/>
      </w:pPr>
      <w:r w:rsidRPr="00300A81">
        <w:t xml:space="preserve">APPENDIX </w:t>
      </w:r>
      <w:r>
        <w:t>J</w:t>
      </w:r>
      <w:r w:rsidRPr="00300A81">
        <w:tab/>
        <w:t>TITLE VI EQUITY ANALYSIS</w:t>
      </w:r>
    </w:p>
    <w:p w:rsidR="00F375E6" w:rsidRPr="00300A81" w:rsidRDefault="00F375E6" w:rsidP="00F375E6">
      <w:pPr>
        <w:spacing w:after="0" w:line="240" w:lineRule="auto"/>
      </w:pPr>
      <w:r w:rsidRPr="00300A81">
        <w:t xml:space="preserve">APPENDIX </w:t>
      </w:r>
      <w:r>
        <w:t>K</w:t>
      </w:r>
      <w:r>
        <w:tab/>
      </w:r>
      <w:r w:rsidRPr="00300A81">
        <w:t>TEXT FORMATTING PALETTE</w:t>
      </w:r>
    </w:p>
    <w:p w:rsidR="009B5578" w:rsidRDefault="009B5578" w:rsidP="00835B2D">
      <w:pPr>
        <w:pStyle w:val="BodyText"/>
        <w:sectPr w:rsidR="009B5578" w:rsidSect="006526D2">
          <w:pgSz w:w="12240" w:h="15840" w:code="1"/>
          <w:pgMar w:top="1440" w:right="1080" w:bottom="1440" w:left="1800" w:header="720" w:footer="648" w:gutter="0"/>
          <w:pgNumType w:start="1" w:chapStyle="1"/>
          <w:cols w:space="720"/>
          <w:docGrid w:linePitch="360"/>
        </w:sectPr>
      </w:pPr>
    </w:p>
    <w:p w:rsidR="009B5578" w:rsidRPr="009B5578" w:rsidRDefault="009B5578" w:rsidP="009B5578">
      <w:pPr>
        <w:pStyle w:val="BodyText"/>
        <w:jc w:val="center"/>
        <w:rPr>
          <w:rFonts w:asciiTheme="majorHAnsi" w:hAnsiTheme="majorHAnsi"/>
          <w:b/>
          <w:sz w:val="48"/>
        </w:rPr>
      </w:pPr>
    </w:p>
    <w:p w:rsidR="009B5578" w:rsidRDefault="009B5578" w:rsidP="009B5578">
      <w:pPr>
        <w:pStyle w:val="BodyText"/>
        <w:jc w:val="center"/>
        <w:rPr>
          <w:rFonts w:asciiTheme="majorHAnsi" w:hAnsiTheme="majorHAnsi"/>
          <w:b/>
          <w:sz w:val="48"/>
        </w:rPr>
      </w:pPr>
    </w:p>
    <w:p w:rsidR="00157F1A" w:rsidRDefault="00157F1A" w:rsidP="009B5578">
      <w:pPr>
        <w:pStyle w:val="BodyText"/>
        <w:jc w:val="center"/>
        <w:rPr>
          <w:rFonts w:asciiTheme="majorHAnsi" w:hAnsiTheme="majorHAnsi"/>
          <w:b/>
          <w:sz w:val="48"/>
        </w:rPr>
      </w:pPr>
    </w:p>
    <w:p w:rsidR="00157F1A" w:rsidRDefault="00157F1A" w:rsidP="009B5578">
      <w:pPr>
        <w:pStyle w:val="BodyText"/>
        <w:jc w:val="center"/>
        <w:rPr>
          <w:rFonts w:asciiTheme="majorHAnsi" w:hAnsiTheme="majorHAnsi"/>
          <w:b/>
          <w:sz w:val="48"/>
        </w:rPr>
      </w:pPr>
    </w:p>
    <w:p w:rsidR="00157F1A" w:rsidRPr="009B5578" w:rsidRDefault="00157F1A" w:rsidP="009B5578">
      <w:pPr>
        <w:pStyle w:val="BodyText"/>
        <w:jc w:val="center"/>
        <w:rPr>
          <w:rFonts w:asciiTheme="majorHAnsi" w:hAnsiTheme="majorHAnsi"/>
          <w:b/>
          <w:sz w:val="48"/>
        </w:rPr>
      </w:pPr>
    </w:p>
    <w:p w:rsidR="009B5578" w:rsidRPr="009B5578" w:rsidRDefault="009B5578" w:rsidP="009B5578">
      <w:pPr>
        <w:pStyle w:val="BodyText"/>
        <w:jc w:val="center"/>
        <w:rPr>
          <w:rFonts w:asciiTheme="majorHAnsi" w:hAnsiTheme="majorHAnsi"/>
          <w:b/>
          <w:sz w:val="48"/>
        </w:rPr>
      </w:pPr>
      <w:r w:rsidRPr="009B5578">
        <w:rPr>
          <w:rFonts w:asciiTheme="majorHAnsi" w:hAnsiTheme="majorHAnsi"/>
          <w:b/>
          <w:sz w:val="48"/>
        </w:rPr>
        <w:t>Appendix A</w:t>
      </w:r>
    </w:p>
    <w:p w:rsidR="008032C9" w:rsidRDefault="001B1C30" w:rsidP="009B5578">
      <w:pPr>
        <w:pStyle w:val="BodyText"/>
        <w:jc w:val="center"/>
        <w:rPr>
          <w:rFonts w:asciiTheme="majorHAnsi" w:hAnsiTheme="majorHAnsi"/>
          <w:b/>
          <w:sz w:val="48"/>
        </w:rPr>
      </w:pPr>
      <w:r>
        <w:rPr>
          <w:rFonts w:asciiTheme="majorHAnsi" w:hAnsiTheme="majorHAnsi"/>
          <w:b/>
          <w:sz w:val="48"/>
        </w:rPr>
        <w:t xml:space="preserve">FTA </w:t>
      </w:r>
      <w:r w:rsidR="00737F56">
        <w:rPr>
          <w:rFonts w:asciiTheme="majorHAnsi" w:hAnsiTheme="majorHAnsi"/>
          <w:b/>
          <w:sz w:val="48"/>
        </w:rPr>
        <w:t>Circular 4702.1B</w:t>
      </w:r>
      <w:r>
        <w:rPr>
          <w:rFonts w:asciiTheme="majorHAnsi" w:hAnsiTheme="majorHAnsi"/>
          <w:b/>
          <w:sz w:val="48"/>
        </w:rPr>
        <w:t xml:space="preserve"> </w:t>
      </w:r>
      <w:r w:rsidR="000B4661">
        <w:rPr>
          <w:rFonts w:asciiTheme="majorHAnsi" w:hAnsiTheme="majorHAnsi"/>
          <w:b/>
          <w:sz w:val="48"/>
        </w:rPr>
        <w:t>Reporting Requirements</w:t>
      </w:r>
      <w:r w:rsidR="000B0D18">
        <w:rPr>
          <w:rFonts w:asciiTheme="majorHAnsi" w:hAnsiTheme="majorHAnsi"/>
          <w:b/>
          <w:sz w:val="48"/>
        </w:rPr>
        <w:t xml:space="preserve"> for Transit </w:t>
      </w:r>
      <w:r w:rsidR="00ED6D87">
        <w:rPr>
          <w:rFonts w:asciiTheme="majorHAnsi" w:hAnsiTheme="majorHAnsi"/>
          <w:b/>
          <w:sz w:val="48"/>
        </w:rPr>
        <w:t>Providers</w:t>
      </w:r>
    </w:p>
    <w:p w:rsidR="009B5578" w:rsidRDefault="009B5578">
      <w:pPr>
        <w:rPr>
          <w:rFonts w:asciiTheme="majorHAnsi" w:hAnsiTheme="majorHAnsi"/>
          <w:b/>
          <w:sz w:val="48"/>
        </w:rPr>
      </w:pPr>
      <w:r>
        <w:rPr>
          <w:rFonts w:asciiTheme="majorHAnsi" w:hAnsiTheme="majorHAnsi"/>
          <w:b/>
          <w:sz w:val="48"/>
        </w:rPr>
        <w:br w:type="page"/>
      </w:r>
    </w:p>
    <w:p w:rsidR="001B1C30" w:rsidRPr="009D1D5B" w:rsidRDefault="001B1C30" w:rsidP="00F824D6">
      <w:pPr>
        <w:ind w:left="187"/>
        <w:jc w:val="both"/>
      </w:pPr>
      <w:r w:rsidRPr="009D1D5B">
        <w:t>Every three years, on a date determined by FTA, each recipient is required to submit the following information to the Federal Transit Administration (FTA) as part of their Title VI Program. Sub</w:t>
      </w:r>
      <w:r w:rsidR="00BF3E39">
        <w:t>-</w:t>
      </w:r>
      <w:r w:rsidRPr="009D1D5B">
        <w:t>recipients shall submit the information below to their primary recipient (the entity from whom the sub</w:t>
      </w:r>
      <w:r w:rsidR="00BF3E39">
        <w:t>-</w:t>
      </w:r>
      <w:r w:rsidRPr="009D1D5B">
        <w:t>recipient receives funds directly), on a schedule to be determined by the primary recipient.</w:t>
      </w:r>
    </w:p>
    <w:p w:rsidR="001B1C30" w:rsidRPr="009D1D5B" w:rsidRDefault="001B1C30" w:rsidP="00F824D6">
      <w:pPr>
        <w:spacing w:after="240"/>
        <w:ind w:left="187"/>
        <w:jc w:val="both"/>
        <w:rPr>
          <w:b/>
          <w:u w:val="single"/>
        </w:rPr>
      </w:pPr>
      <w:r w:rsidRPr="009D1D5B">
        <w:rPr>
          <w:b/>
          <w:u w:val="single"/>
        </w:rPr>
        <w:t>General Requirements</w:t>
      </w:r>
    </w:p>
    <w:p w:rsidR="001B1C30" w:rsidRPr="009D1D5B" w:rsidRDefault="001B1C30" w:rsidP="00F824D6">
      <w:pPr>
        <w:spacing w:after="240"/>
        <w:ind w:left="187"/>
        <w:jc w:val="both"/>
        <w:rPr>
          <w:i/>
        </w:rPr>
      </w:pPr>
      <w:r w:rsidRPr="009D1D5B">
        <w:rPr>
          <w:i/>
        </w:rPr>
        <w:t>All recipients must submit:</w:t>
      </w:r>
    </w:p>
    <w:p w:rsidR="001B1C30" w:rsidRPr="009D1D5B" w:rsidRDefault="001B1C30" w:rsidP="00F824D6">
      <w:pPr>
        <w:pStyle w:val="Outline1"/>
        <w:numPr>
          <w:ilvl w:val="0"/>
          <w:numId w:val="33"/>
        </w:numPr>
        <w:tabs>
          <w:tab w:val="clear" w:pos="1584"/>
          <w:tab w:val="clear" w:pos="1627"/>
        </w:tabs>
        <w:spacing w:after="0"/>
        <w:ind w:left="1080" w:hanging="360"/>
        <w:jc w:val="both"/>
        <w:rPr>
          <w:rFonts w:asciiTheme="minorHAnsi" w:hAnsiTheme="minorHAnsi"/>
          <w:sz w:val="22"/>
          <w:szCs w:val="22"/>
        </w:rPr>
      </w:pPr>
      <w:r w:rsidRPr="009D1D5B">
        <w:rPr>
          <w:rFonts w:asciiTheme="minorHAnsi" w:hAnsiTheme="minorHAnsi"/>
          <w:sz w:val="22"/>
          <w:szCs w:val="22"/>
        </w:rPr>
        <w:t>Title VI Notice to the Public, including a list of locations where the notice is posted</w:t>
      </w:r>
    </w:p>
    <w:p w:rsidR="001B1C30" w:rsidRPr="009D1D5B" w:rsidRDefault="001B1C30" w:rsidP="00F824D6">
      <w:pPr>
        <w:pStyle w:val="Outline1"/>
        <w:numPr>
          <w:ilvl w:val="0"/>
          <w:numId w:val="33"/>
        </w:numPr>
        <w:tabs>
          <w:tab w:val="clear" w:pos="1584"/>
          <w:tab w:val="clear" w:pos="1627"/>
        </w:tabs>
        <w:spacing w:after="0"/>
        <w:ind w:left="1080" w:hanging="360"/>
        <w:jc w:val="both"/>
        <w:rPr>
          <w:rFonts w:asciiTheme="minorHAnsi" w:hAnsiTheme="minorHAnsi"/>
          <w:sz w:val="22"/>
          <w:szCs w:val="22"/>
        </w:rPr>
      </w:pPr>
      <w:r w:rsidRPr="009D1D5B">
        <w:rPr>
          <w:rFonts w:asciiTheme="minorHAnsi" w:hAnsiTheme="minorHAnsi"/>
          <w:sz w:val="22"/>
          <w:szCs w:val="22"/>
        </w:rPr>
        <w:t>Title VI Complaint Procedures (i.e., instructions to the public regarding how to file a Title VI discrimination complaint)</w:t>
      </w:r>
    </w:p>
    <w:p w:rsidR="001B1C30" w:rsidRPr="009D1D5B" w:rsidRDefault="001B1C30" w:rsidP="00F824D6">
      <w:pPr>
        <w:numPr>
          <w:ilvl w:val="0"/>
          <w:numId w:val="33"/>
        </w:numPr>
        <w:tabs>
          <w:tab w:val="clear" w:pos="1627"/>
        </w:tabs>
        <w:spacing w:after="0" w:line="240" w:lineRule="auto"/>
        <w:ind w:left="1080" w:hanging="360"/>
        <w:jc w:val="both"/>
      </w:pPr>
      <w:r w:rsidRPr="009D1D5B">
        <w:t>Title VI Complaint Form</w:t>
      </w:r>
    </w:p>
    <w:p w:rsidR="001B1C30" w:rsidRPr="009D1D5B" w:rsidRDefault="001B1C30" w:rsidP="00F824D6">
      <w:pPr>
        <w:numPr>
          <w:ilvl w:val="0"/>
          <w:numId w:val="33"/>
        </w:numPr>
        <w:tabs>
          <w:tab w:val="clear" w:pos="1627"/>
        </w:tabs>
        <w:spacing w:after="0" w:line="240" w:lineRule="auto"/>
        <w:ind w:left="1080" w:hanging="360"/>
        <w:jc w:val="both"/>
      </w:pPr>
      <w:r w:rsidRPr="009D1D5B">
        <w:t>List of transit-related Title VI investigations, complaints, and lawsuits</w:t>
      </w:r>
    </w:p>
    <w:p w:rsidR="001B1C30" w:rsidRPr="009D1D5B" w:rsidRDefault="001B1C30" w:rsidP="00F824D6">
      <w:pPr>
        <w:numPr>
          <w:ilvl w:val="0"/>
          <w:numId w:val="33"/>
        </w:numPr>
        <w:tabs>
          <w:tab w:val="clear" w:pos="1627"/>
        </w:tabs>
        <w:spacing w:after="0" w:line="240" w:lineRule="auto"/>
        <w:ind w:left="1080" w:hanging="360"/>
        <w:jc w:val="both"/>
      </w:pPr>
      <w:r w:rsidRPr="009D1D5B">
        <w:t>Public Participation Plan, including information about outreach methods to engage minority and limited English proficient populations (LEP), as well as a summary of outreach efforts made since the last Title VI Program submission</w:t>
      </w:r>
    </w:p>
    <w:p w:rsidR="001B1C30" w:rsidRPr="009D1D5B" w:rsidRDefault="001B1C30" w:rsidP="00F824D6">
      <w:pPr>
        <w:numPr>
          <w:ilvl w:val="0"/>
          <w:numId w:val="33"/>
        </w:numPr>
        <w:tabs>
          <w:tab w:val="clear" w:pos="1627"/>
        </w:tabs>
        <w:spacing w:after="0" w:line="240" w:lineRule="auto"/>
        <w:ind w:left="1080" w:hanging="360"/>
        <w:jc w:val="both"/>
      </w:pPr>
      <w:r w:rsidRPr="009D1D5B">
        <w:t>Language Assistance Plan</w:t>
      </w:r>
      <w:r w:rsidRPr="009D1D5B">
        <w:rPr>
          <w:rStyle w:val="CommentReference"/>
          <w:sz w:val="22"/>
          <w:szCs w:val="22"/>
        </w:rPr>
        <w:t xml:space="preserve"> for providing language assistance to persons with limited English proficiency (LEP), based on the DOT LEP Guidance </w:t>
      </w:r>
    </w:p>
    <w:p w:rsidR="001B1C30" w:rsidRPr="009D1D5B" w:rsidRDefault="001B1C30" w:rsidP="00F824D6">
      <w:pPr>
        <w:numPr>
          <w:ilvl w:val="0"/>
          <w:numId w:val="33"/>
        </w:numPr>
        <w:tabs>
          <w:tab w:val="clear" w:pos="1627"/>
        </w:tabs>
        <w:spacing w:after="0" w:line="240" w:lineRule="auto"/>
        <w:ind w:left="1080" w:hanging="360"/>
        <w:jc w:val="both"/>
      </w:pPr>
      <w:r w:rsidRPr="009D1D5B">
        <w:t xml:space="preserve">A table depicting the membership of non-elected committees and councils, the membership of which is selected by the recipient, broken down by race, and a description of the process the agency uses to encourage the participation of minorities on such committees </w:t>
      </w:r>
    </w:p>
    <w:p w:rsidR="001B1C30" w:rsidRPr="009D1D5B" w:rsidRDefault="001B1C30" w:rsidP="00F824D6">
      <w:pPr>
        <w:pStyle w:val="Outline1Char"/>
        <w:numPr>
          <w:ilvl w:val="0"/>
          <w:numId w:val="33"/>
        </w:numPr>
        <w:tabs>
          <w:tab w:val="clear" w:pos="504"/>
          <w:tab w:val="clear" w:pos="1627"/>
        </w:tabs>
        <w:spacing w:after="0"/>
        <w:ind w:left="1080" w:hanging="360"/>
        <w:jc w:val="both"/>
        <w:rPr>
          <w:rFonts w:asciiTheme="minorHAnsi" w:hAnsiTheme="minorHAnsi"/>
          <w:sz w:val="22"/>
          <w:szCs w:val="22"/>
        </w:rPr>
      </w:pPr>
      <w:r w:rsidRPr="009D1D5B">
        <w:rPr>
          <w:rFonts w:asciiTheme="minorHAnsi" w:hAnsiTheme="minorHAnsi"/>
          <w:sz w:val="22"/>
          <w:szCs w:val="22"/>
        </w:rPr>
        <w:t>Primary recipients shall include a description of how the agency monitors its sub</w:t>
      </w:r>
      <w:r w:rsidR="00BF3E39">
        <w:rPr>
          <w:rFonts w:asciiTheme="minorHAnsi" w:hAnsiTheme="minorHAnsi"/>
          <w:sz w:val="22"/>
          <w:szCs w:val="22"/>
        </w:rPr>
        <w:t>-</w:t>
      </w:r>
      <w:r w:rsidRPr="009D1D5B">
        <w:rPr>
          <w:rFonts w:asciiTheme="minorHAnsi" w:hAnsiTheme="minorHAnsi"/>
          <w:sz w:val="22"/>
          <w:szCs w:val="22"/>
        </w:rPr>
        <w:t>recipients for compliance with Title VI, and a schedule of sub</w:t>
      </w:r>
      <w:r w:rsidR="00BF3E39">
        <w:rPr>
          <w:rFonts w:asciiTheme="minorHAnsi" w:hAnsiTheme="minorHAnsi"/>
          <w:sz w:val="22"/>
          <w:szCs w:val="22"/>
        </w:rPr>
        <w:t>-</w:t>
      </w:r>
      <w:r w:rsidRPr="009D1D5B">
        <w:rPr>
          <w:rFonts w:asciiTheme="minorHAnsi" w:hAnsiTheme="minorHAnsi"/>
          <w:sz w:val="22"/>
          <w:szCs w:val="22"/>
        </w:rPr>
        <w:t xml:space="preserve">recipient Title VI Program submissions </w:t>
      </w:r>
    </w:p>
    <w:p w:rsidR="001B1C30" w:rsidRPr="006C0C25" w:rsidRDefault="001B1C30" w:rsidP="00F824D6">
      <w:pPr>
        <w:numPr>
          <w:ilvl w:val="0"/>
          <w:numId w:val="33"/>
        </w:numPr>
        <w:tabs>
          <w:tab w:val="clear" w:pos="1627"/>
        </w:tabs>
        <w:spacing w:after="0" w:line="240" w:lineRule="auto"/>
        <w:ind w:left="1080" w:hanging="360"/>
        <w:jc w:val="both"/>
        <w:rPr>
          <w:b/>
        </w:rPr>
      </w:pPr>
      <w:r w:rsidRPr="006C0C25">
        <w:rPr>
          <w:b/>
        </w:rPr>
        <w:t>A Title VI equity analysis if the recipient has constructed a facility, such as a vehicle storage facility, maintenance facility, operation center, etc.</w:t>
      </w:r>
    </w:p>
    <w:p w:rsidR="001B1C30" w:rsidRPr="009D1D5B" w:rsidRDefault="001B1C30" w:rsidP="00F824D6">
      <w:pPr>
        <w:numPr>
          <w:ilvl w:val="0"/>
          <w:numId w:val="33"/>
        </w:numPr>
        <w:tabs>
          <w:tab w:val="clear" w:pos="1627"/>
        </w:tabs>
        <w:spacing w:after="0" w:line="240" w:lineRule="auto"/>
        <w:ind w:left="1080" w:hanging="360"/>
        <w:jc w:val="both"/>
      </w:pPr>
      <w:r w:rsidRPr="009D1D5B">
        <w:t xml:space="preserve">A copy of board meeting minutes, resolution, or other appropriate documentation showing the board of directors or appropriate governing entity or official(s) responsible for policy decisions reviewed and approved the </w:t>
      </w:r>
      <w:r w:rsidR="001574FA">
        <w:t>Title VI Program. For State DOT</w:t>
      </w:r>
      <w:r w:rsidRPr="009D1D5B">
        <w:t>s, the appropriate governing entity is the State’s Secretary of Transportation or equivalent. The approval must occur prior to submission to FTA.</w:t>
      </w:r>
    </w:p>
    <w:p w:rsidR="001B1C30" w:rsidRPr="009D1D5B" w:rsidRDefault="001B1C30" w:rsidP="00F824D6">
      <w:pPr>
        <w:pStyle w:val="Outline1Char"/>
        <w:numPr>
          <w:ilvl w:val="0"/>
          <w:numId w:val="33"/>
        </w:numPr>
        <w:tabs>
          <w:tab w:val="clear" w:pos="504"/>
          <w:tab w:val="clear" w:pos="1627"/>
        </w:tabs>
        <w:spacing w:after="0"/>
        <w:ind w:left="1080" w:hanging="360"/>
        <w:jc w:val="both"/>
        <w:rPr>
          <w:rFonts w:asciiTheme="minorHAnsi" w:hAnsiTheme="minorHAnsi"/>
          <w:sz w:val="22"/>
          <w:szCs w:val="22"/>
        </w:rPr>
      </w:pPr>
      <w:r w:rsidRPr="009D1D5B">
        <w:rPr>
          <w:rFonts w:asciiTheme="minorHAnsi" w:hAnsiTheme="minorHAnsi"/>
          <w:sz w:val="22"/>
          <w:szCs w:val="22"/>
        </w:rPr>
        <w:t>Addition</w:t>
      </w:r>
      <w:r w:rsidR="001574FA">
        <w:rPr>
          <w:rFonts w:asciiTheme="minorHAnsi" w:hAnsiTheme="minorHAnsi"/>
          <w:sz w:val="22"/>
          <w:szCs w:val="22"/>
        </w:rPr>
        <w:t>al information as specified in C</w:t>
      </w:r>
      <w:r w:rsidRPr="009D1D5B">
        <w:rPr>
          <w:rFonts w:asciiTheme="minorHAnsi" w:hAnsiTheme="minorHAnsi"/>
          <w:sz w:val="22"/>
          <w:szCs w:val="22"/>
        </w:rPr>
        <w:t>hapters IV, V, and VI, depending on whether the recipient is a transit provider, a State, or a planning entity (see below)</w:t>
      </w:r>
    </w:p>
    <w:p w:rsidR="008767E2" w:rsidRDefault="008767E2" w:rsidP="001574FA">
      <w:pPr>
        <w:spacing w:after="120"/>
        <w:ind w:left="187"/>
        <w:jc w:val="both"/>
        <w:rPr>
          <w:b/>
          <w:u w:val="single"/>
        </w:rPr>
      </w:pPr>
    </w:p>
    <w:p w:rsidR="001B1C30" w:rsidRPr="009D1D5B" w:rsidRDefault="001B1C30" w:rsidP="00F824D6">
      <w:pPr>
        <w:jc w:val="both"/>
        <w:rPr>
          <w:i/>
        </w:rPr>
      </w:pPr>
    </w:p>
    <w:p w:rsidR="001B1C30" w:rsidRPr="009D1D5B" w:rsidRDefault="001B1C30" w:rsidP="00F824D6">
      <w:pPr>
        <w:numPr>
          <w:ilvl w:val="0"/>
          <w:numId w:val="39"/>
        </w:numPr>
        <w:spacing w:after="0" w:line="240" w:lineRule="auto"/>
        <w:ind w:left="1080"/>
        <w:jc w:val="both"/>
      </w:pPr>
      <w:r w:rsidRPr="009D1D5B">
        <w:t>Results of service and/or fare equity analyses conducted since the last Title VI Program submission, including evidence that the board or other governing entity or official(s) considered, was aware of, and approved the results of the analysis</w:t>
      </w:r>
    </w:p>
    <w:p w:rsidR="001B1C30" w:rsidRDefault="001B1C30" w:rsidP="001B1C30">
      <w:pPr>
        <w:ind w:left="1627"/>
        <w:rPr>
          <w:szCs w:val="24"/>
        </w:rPr>
      </w:pPr>
    </w:p>
    <w:p w:rsidR="001B1C30" w:rsidRPr="00855D5D" w:rsidRDefault="001B1C30" w:rsidP="001B1C30">
      <w:pPr>
        <w:ind w:left="187"/>
        <w:rPr>
          <w:szCs w:val="24"/>
        </w:rPr>
      </w:pPr>
    </w:p>
    <w:p w:rsidR="001B1C30" w:rsidRDefault="001B1C30">
      <w:pPr>
        <w:rPr>
          <w:rFonts w:asciiTheme="majorHAnsi" w:hAnsiTheme="majorHAnsi"/>
          <w:b/>
          <w:sz w:val="48"/>
        </w:rPr>
      </w:pPr>
    </w:p>
    <w:p w:rsidR="001F61C0" w:rsidRDefault="001F61C0">
      <w:pPr>
        <w:rPr>
          <w:rFonts w:asciiTheme="majorHAnsi" w:hAnsiTheme="majorHAnsi"/>
          <w:b/>
          <w:sz w:val="48"/>
        </w:rPr>
        <w:sectPr w:rsidR="001F61C0" w:rsidSect="00A13600">
          <w:footerReference w:type="default" r:id="rId14"/>
          <w:pgSz w:w="12240" w:h="15840" w:code="1"/>
          <w:pgMar w:top="1440" w:right="1080" w:bottom="1440" w:left="1800" w:header="720" w:footer="648" w:gutter="0"/>
          <w:pgNumType w:start="1"/>
          <w:cols w:space="720"/>
          <w:docGrid w:linePitch="360"/>
        </w:sectPr>
      </w:pPr>
    </w:p>
    <w:p w:rsidR="001B1C30" w:rsidRDefault="001B1C30">
      <w:pPr>
        <w:rPr>
          <w:rFonts w:asciiTheme="majorHAnsi" w:hAnsiTheme="majorHAnsi"/>
          <w:b/>
          <w:sz w:val="48"/>
        </w:rPr>
      </w:pPr>
    </w:p>
    <w:p w:rsidR="001B1C30" w:rsidRPr="009B5578" w:rsidRDefault="001B1C30" w:rsidP="001B1C30">
      <w:pPr>
        <w:pStyle w:val="BodyText"/>
        <w:jc w:val="center"/>
        <w:rPr>
          <w:rFonts w:asciiTheme="majorHAnsi" w:hAnsiTheme="majorHAnsi"/>
          <w:b/>
          <w:sz w:val="48"/>
        </w:rPr>
      </w:pPr>
      <w:r w:rsidRPr="009B5578">
        <w:rPr>
          <w:rFonts w:asciiTheme="majorHAnsi" w:hAnsiTheme="majorHAnsi"/>
          <w:b/>
          <w:sz w:val="48"/>
        </w:rPr>
        <w:t xml:space="preserve">Appendix </w:t>
      </w:r>
      <w:r w:rsidR="000B4661">
        <w:rPr>
          <w:rFonts w:asciiTheme="majorHAnsi" w:hAnsiTheme="majorHAnsi"/>
          <w:b/>
          <w:sz w:val="48"/>
        </w:rPr>
        <w:t>B</w:t>
      </w:r>
    </w:p>
    <w:p w:rsidR="001B1C30" w:rsidRDefault="001B1C30" w:rsidP="00112DCC">
      <w:pPr>
        <w:pStyle w:val="BodyText"/>
        <w:jc w:val="center"/>
        <w:rPr>
          <w:rFonts w:asciiTheme="majorHAnsi" w:hAnsiTheme="majorHAnsi"/>
          <w:b/>
          <w:sz w:val="48"/>
        </w:rPr>
      </w:pPr>
      <w:r w:rsidRPr="009B5578">
        <w:rPr>
          <w:rFonts w:asciiTheme="majorHAnsi" w:hAnsiTheme="majorHAnsi"/>
          <w:b/>
          <w:sz w:val="48"/>
        </w:rPr>
        <w:t>Current System Description</w:t>
      </w:r>
    </w:p>
    <w:p w:rsidR="009B5578" w:rsidRPr="00CC64A9" w:rsidRDefault="009B5578" w:rsidP="009B5578">
      <w:pPr>
        <w:pStyle w:val="BodyText"/>
        <w:jc w:val="center"/>
        <w:rPr>
          <w:b/>
        </w:rPr>
      </w:pPr>
      <w:r w:rsidRPr="00CC64A9">
        <w:rPr>
          <w:b/>
        </w:rPr>
        <w:t>Current System Description</w:t>
      </w:r>
    </w:p>
    <w:p w:rsidR="009B5578" w:rsidRPr="00CC64A9" w:rsidRDefault="009B5578" w:rsidP="001B0CEA">
      <w:pPr>
        <w:pStyle w:val="BodyText"/>
        <w:numPr>
          <w:ilvl w:val="0"/>
          <w:numId w:val="9"/>
        </w:numPr>
        <w:spacing w:after="0" w:line="240" w:lineRule="auto"/>
        <w:contextualSpacing/>
        <w:rPr>
          <w:u w:val="single"/>
        </w:rPr>
      </w:pPr>
      <w:r w:rsidRPr="00CC64A9">
        <w:rPr>
          <w:u w:val="single"/>
        </w:rPr>
        <w:t>An overview of the organization including its mission, program goals and objectives.</w:t>
      </w:r>
    </w:p>
    <w:p w:rsidR="009B5578" w:rsidRPr="00CC64A9" w:rsidRDefault="00157F1A" w:rsidP="009B5578">
      <w:pPr>
        <w:pStyle w:val="BodyText"/>
        <w:ind w:left="360"/>
      </w:pPr>
      <w:r w:rsidRPr="00CC64A9">
        <w:t>TRRC</w:t>
      </w:r>
      <w:r w:rsidR="009B5578" w:rsidRPr="00CC64A9">
        <w:t xml:space="preserve"> current and long-term focus as a transportation provider is on maintaining the best-coordinated transportation system possible for this community.  Our goal is</w:t>
      </w:r>
      <w:r w:rsidR="00FD2E8B" w:rsidRPr="00CC64A9">
        <w:t xml:space="preserve"> </w:t>
      </w:r>
      <w:r w:rsidR="00204ED0" w:rsidRPr="00CC64A9">
        <w:t xml:space="preserve">to create a </w:t>
      </w:r>
      <w:r w:rsidR="009B5578" w:rsidRPr="00CC64A9">
        <w:t xml:space="preserve">coordinated system with the objective of providing safe, reliable, timely and efficient transportation services to county residents.  </w:t>
      </w:r>
    </w:p>
    <w:p w:rsidR="009B5578" w:rsidRPr="00CC64A9" w:rsidRDefault="009B5578" w:rsidP="001B0CEA">
      <w:pPr>
        <w:pStyle w:val="BodyText"/>
        <w:numPr>
          <w:ilvl w:val="0"/>
          <w:numId w:val="9"/>
        </w:numPr>
        <w:spacing w:after="0" w:line="240" w:lineRule="auto"/>
        <w:contextualSpacing/>
        <w:rPr>
          <w:u w:val="single"/>
        </w:rPr>
      </w:pPr>
      <w:r w:rsidRPr="00CC64A9">
        <w:rPr>
          <w:u w:val="single"/>
        </w:rPr>
        <w:t>Organizational structure, type of operation, number of employees, service hours, staffing plan and safety and security plan.</w:t>
      </w:r>
    </w:p>
    <w:p w:rsidR="009B5578" w:rsidRPr="00CC64A9" w:rsidRDefault="00CC64A9" w:rsidP="009B5578">
      <w:pPr>
        <w:pStyle w:val="BodyText"/>
        <w:ind w:left="360"/>
      </w:pPr>
      <w:r>
        <w:t>TRRC</w:t>
      </w:r>
      <w:r w:rsidR="009B5578" w:rsidRPr="00CC64A9">
        <w:t xml:space="preserve"> is a</w:t>
      </w:r>
      <w:r>
        <w:t xml:space="preserve"> unit of local government</w:t>
      </w:r>
      <w:r w:rsidR="009B5578" w:rsidRPr="00CC64A9">
        <w:t xml:space="preserve"> organization. Ou</w:t>
      </w:r>
      <w:r w:rsidR="004D5E9F" w:rsidRPr="00CC64A9">
        <w:t xml:space="preserve">r organization is made up of </w:t>
      </w:r>
      <w:r w:rsidR="0003080E">
        <w:t>52</w:t>
      </w:r>
      <w:r w:rsidR="004D5E9F" w:rsidRPr="00CC64A9">
        <w:t xml:space="preserve"> full-time employees, </w:t>
      </w:r>
      <w:r w:rsidR="0003080E">
        <w:t>1 part-time employee</w:t>
      </w:r>
      <w:r w:rsidR="009B5578" w:rsidRPr="00CC64A9">
        <w:t xml:space="preserve">. Our </w:t>
      </w:r>
      <w:r w:rsidR="0003080E">
        <w:t>Executive Director</w:t>
      </w:r>
      <w:r w:rsidR="004D5E9F" w:rsidRPr="00CC64A9">
        <w:t xml:space="preserve"> </w:t>
      </w:r>
      <w:r w:rsidR="009B5578" w:rsidRPr="00CC64A9">
        <w:t>is responsible for all of the day-to-day operations of our organization and reports directly to our Board of County Commissioners (BCC).  Our BCC is committed to this program and has</w:t>
      </w:r>
      <w:r w:rsidR="00E04CA9" w:rsidRPr="00CC64A9">
        <w:t>,</w:t>
      </w:r>
      <w:r w:rsidR="009B5578" w:rsidRPr="00CC64A9">
        <w:t xml:space="preserve"> therefore</w:t>
      </w:r>
      <w:r w:rsidR="00E04CA9" w:rsidRPr="00CC64A9">
        <w:t>,</w:t>
      </w:r>
      <w:r w:rsidR="009B5578" w:rsidRPr="00CC64A9">
        <w:t xml:space="preserve"> incorporated our service within the County’s Public Transportation Program.  Transportation services are provided in accordance with the BCC’s approved Operations Manual/System Safety/Security Program and its Transportation Disadvantaged Service Plan (TDSP).  Our agency staffing plan is outlined in our 2011 Transit Development Plan (page 201) and 2012 Operations Handbook (page 34).  We will continue to operate at previous year (2011) service hours averaging 84 total fleet service hours per day or approximately 25,200 annual service hours (assuming 300 operating days).</w:t>
      </w:r>
    </w:p>
    <w:p w:rsidR="009B5578" w:rsidRPr="0003080E" w:rsidRDefault="009B5578" w:rsidP="0003080E">
      <w:pPr>
        <w:pStyle w:val="BodyText"/>
        <w:ind w:left="360"/>
        <w:rPr>
          <w:color w:val="00B050"/>
        </w:rPr>
      </w:pPr>
    </w:p>
    <w:p w:rsidR="009B5578" w:rsidRPr="007F5688" w:rsidRDefault="009B5578" w:rsidP="001B0CEA">
      <w:pPr>
        <w:pStyle w:val="BodyText"/>
        <w:numPr>
          <w:ilvl w:val="0"/>
          <w:numId w:val="9"/>
        </w:numPr>
        <w:spacing w:after="0" w:line="240" w:lineRule="auto"/>
        <w:contextualSpacing/>
        <w:rPr>
          <w:u w:val="single"/>
        </w:rPr>
      </w:pPr>
      <w:r w:rsidRPr="007F5688">
        <w:rPr>
          <w:u w:val="single"/>
        </w:rPr>
        <w:t>A detailed description of service routes and ridership numbers</w:t>
      </w:r>
    </w:p>
    <w:p w:rsidR="009B5578" w:rsidRPr="007F5688" w:rsidRDefault="009B5578" w:rsidP="009B5578">
      <w:pPr>
        <w:pStyle w:val="BodyText"/>
        <w:ind w:left="360"/>
      </w:pPr>
      <w:r w:rsidRPr="007F5688">
        <w:t>Transportation services provided through our program are available to</w:t>
      </w:r>
      <w:r w:rsidR="00F54A3D" w:rsidRPr="007F5688">
        <w:t xml:space="preserve"> </w:t>
      </w:r>
      <w:r w:rsidR="007F5688">
        <w:t>the public</w:t>
      </w:r>
      <w:r w:rsidRPr="007F5688">
        <w:t>. We provide a wide range of trip purposes that include: medical, nutrition, shopping, social service, training, employment, social and recreation</w:t>
      </w:r>
      <w:r w:rsidR="00097879">
        <w:t>.  Of these trip purposes approximately 9% are medical, 2% educational, 31% nutrition, 5% social, 2% personal, and 53% employment.</w:t>
      </w:r>
      <w:r w:rsidRPr="007F5688">
        <w:t xml:space="preserve">  Currently, we use a variety of vehicles to provide passenger services.  Our fleet includes </w:t>
      </w:r>
      <w:r w:rsidR="00097879">
        <w:t>11 buses, 7 of which are equipped for wheelchair services.</w:t>
      </w:r>
      <w:r w:rsidRPr="007F5688">
        <w:t xml:space="preserve"> We prioritize grouping trips and multi-loading to the maxi</w:t>
      </w:r>
      <w:r w:rsidR="00F54A3D" w:rsidRPr="007F5688">
        <w:t>mum extent possible.  We make</w:t>
      </w:r>
      <w:r w:rsidR="00394E43">
        <w:t xml:space="preserve"> approximately 5</w:t>
      </w:r>
      <w:r w:rsidR="00E33DB8">
        <w:t>,</w:t>
      </w:r>
      <w:r w:rsidR="00394E43">
        <w:t>400</w:t>
      </w:r>
      <w:r w:rsidR="00F54A3D" w:rsidRPr="007F5688">
        <w:t xml:space="preserve"> </w:t>
      </w:r>
      <w:r w:rsidR="00394E43">
        <w:t>p</w:t>
      </w:r>
      <w:r w:rsidRPr="007F5688">
        <w:t xml:space="preserve">assenger trips per </w:t>
      </w:r>
      <w:r w:rsidR="00E33DB8">
        <w:t>month</w:t>
      </w:r>
      <w:r w:rsidRPr="007F5688">
        <w:t xml:space="preserve"> and leverage our fleet resources so that all vehicles are used in a responsible manner to provide full coverage and retire the vehicles at a consistent pace and appropriate age and mileage.</w:t>
      </w:r>
    </w:p>
    <w:p w:rsidR="00A13600" w:rsidRPr="007F5688" w:rsidRDefault="00A13600">
      <w:pPr>
        <w:rPr>
          <w:rFonts w:asciiTheme="majorHAnsi" w:hAnsiTheme="majorHAnsi"/>
          <w:b/>
          <w:sz w:val="48"/>
        </w:rPr>
        <w:sectPr w:rsidR="00A13600" w:rsidRPr="007F5688" w:rsidSect="00A13600">
          <w:footerReference w:type="default" r:id="rId15"/>
          <w:pgSz w:w="12240" w:h="15840" w:code="1"/>
          <w:pgMar w:top="1440" w:right="1080" w:bottom="1440" w:left="1800" w:header="720" w:footer="648" w:gutter="0"/>
          <w:pgNumType w:start="1"/>
          <w:cols w:space="720"/>
          <w:docGrid w:linePitch="360"/>
        </w:sectPr>
      </w:pPr>
    </w:p>
    <w:p w:rsidR="003E549E" w:rsidRDefault="003E549E" w:rsidP="009B5578">
      <w:pPr>
        <w:pStyle w:val="BodyText"/>
        <w:jc w:val="center"/>
        <w:rPr>
          <w:rFonts w:asciiTheme="majorHAnsi" w:hAnsiTheme="majorHAnsi"/>
          <w:b/>
          <w:sz w:val="48"/>
        </w:rPr>
      </w:pPr>
    </w:p>
    <w:p w:rsidR="009B5578" w:rsidRPr="009B5578" w:rsidRDefault="00517F6B" w:rsidP="009B5578">
      <w:pPr>
        <w:pStyle w:val="BodyText"/>
        <w:jc w:val="center"/>
        <w:rPr>
          <w:rFonts w:asciiTheme="majorHAnsi" w:hAnsiTheme="majorHAnsi"/>
          <w:b/>
          <w:sz w:val="48"/>
        </w:rPr>
      </w:pPr>
      <w:r>
        <w:rPr>
          <w:rFonts w:asciiTheme="majorHAnsi" w:hAnsiTheme="majorHAnsi"/>
          <w:b/>
          <w:sz w:val="48"/>
        </w:rPr>
        <w:t>Appendix C</w:t>
      </w:r>
    </w:p>
    <w:p w:rsidR="003E549E" w:rsidRDefault="009B5578" w:rsidP="003E549E">
      <w:pPr>
        <w:pStyle w:val="BodyText"/>
        <w:jc w:val="center"/>
        <w:rPr>
          <w:noProof/>
          <w:sz w:val="48"/>
          <w:szCs w:val="48"/>
        </w:rPr>
      </w:pPr>
      <w:r w:rsidRPr="009B5578">
        <w:rPr>
          <w:rFonts w:asciiTheme="majorHAnsi" w:hAnsiTheme="majorHAnsi"/>
          <w:b/>
          <w:sz w:val="48"/>
        </w:rPr>
        <w:t xml:space="preserve">Title VI </w:t>
      </w:r>
      <w:r w:rsidR="00B862EE">
        <w:rPr>
          <w:rFonts w:asciiTheme="majorHAnsi" w:hAnsiTheme="majorHAnsi"/>
          <w:b/>
          <w:sz w:val="48"/>
        </w:rPr>
        <w:t>Plan</w:t>
      </w:r>
      <w:r w:rsidRPr="009B5578">
        <w:rPr>
          <w:rFonts w:asciiTheme="majorHAnsi" w:hAnsiTheme="majorHAnsi"/>
          <w:b/>
          <w:sz w:val="48"/>
        </w:rPr>
        <w:t xml:space="preserve"> </w:t>
      </w:r>
      <w:r w:rsidR="007C6B1B">
        <w:rPr>
          <w:rFonts w:asciiTheme="majorHAnsi" w:hAnsiTheme="majorHAnsi"/>
          <w:b/>
          <w:sz w:val="48"/>
        </w:rPr>
        <w:t>Adoption</w:t>
      </w:r>
      <w:r w:rsidR="00505CFF">
        <w:rPr>
          <w:rFonts w:asciiTheme="majorHAnsi" w:hAnsiTheme="majorHAnsi"/>
          <w:b/>
          <w:sz w:val="48"/>
        </w:rPr>
        <w:t xml:space="preserve"> </w:t>
      </w:r>
      <w:r w:rsidRPr="009B5578">
        <w:rPr>
          <w:rFonts w:asciiTheme="majorHAnsi" w:hAnsiTheme="majorHAnsi"/>
          <w:b/>
          <w:sz w:val="48"/>
        </w:rPr>
        <w:t>Meeting Minutes</w:t>
      </w:r>
      <w:r w:rsidR="0073624B">
        <w:rPr>
          <w:rFonts w:asciiTheme="majorHAnsi" w:hAnsiTheme="majorHAnsi"/>
          <w:b/>
          <w:sz w:val="48"/>
        </w:rPr>
        <w:t xml:space="preserve"> and </w:t>
      </w:r>
      <w:r w:rsidR="00FF73BD">
        <w:rPr>
          <w:rFonts w:asciiTheme="majorHAnsi" w:hAnsiTheme="majorHAnsi"/>
          <w:b/>
          <w:sz w:val="48"/>
        </w:rPr>
        <w:t>GDOT</w:t>
      </w:r>
      <w:r w:rsidR="0073624B">
        <w:rPr>
          <w:rFonts w:asciiTheme="majorHAnsi" w:hAnsiTheme="majorHAnsi"/>
          <w:b/>
          <w:sz w:val="48"/>
        </w:rPr>
        <w:t xml:space="preserve"> Concurrence Letter </w:t>
      </w:r>
    </w:p>
    <w:p w:rsidR="00A57D70" w:rsidRPr="003E549E" w:rsidRDefault="003E549E" w:rsidP="003E549E">
      <w:pPr>
        <w:pStyle w:val="BodyText"/>
        <w:jc w:val="center"/>
        <w:rPr>
          <w:sz w:val="48"/>
          <w:szCs w:val="48"/>
        </w:rPr>
      </w:pPr>
      <w:r w:rsidRPr="003E549E">
        <w:rPr>
          <w:noProof/>
          <w:sz w:val="48"/>
          <w:szCs w:val="48"/>
        </w:rPr>
        <w:t>To be provided at a later date</w:t>
      </w:r>
    </w:p>
    <w:p w:rsidR="00A57D70" w:rsidRDefault="00A57D70"/>
    <w:p w:rsidR="00A57D70" w:rsidRDefault="00A57D70"/>
    <w:p w:rsidR="00A57D70" w:rsidRDefault="00A57D70"/>
    <w:p w:rsidR="00A13600" w:rsidRDefault="00A13600">
      <w:pPr>
        <w:sectPr w:rsidR="00A13600" w:rsidSect="00A13600">
          <w:footerReference w:type="default" r:id="rId16"/>
          <w:pgSz w:w="12240" w:h="15840" w:code="1"/>
          <w:pgMar w:top="1440" w:right="1080" w:bottom="1440" w:left="1800" w:header="720" w:footer="648" w:gutter="0"/>
          <w:pgNumType w:start="1"/>
          <w:cols w:space="720"/>
          <w:docGrid w:linePitch="360"/>
        </w:sectPr>
      </w:pPr>
    </w:p>
    <w:p w:rsidR="003E549E" w:rsidRPr="009B5578" w:rsidRDefault="003E549E" w:rsidP="00A57D70">
      <w:pPr>
        <w:pStyle w:val="BodyText"/>
        <w:jc w:val="center"/>
        <w:rPr>
          <w:rFonts w:asciiTheme="majorHAnsi" w:hAnsiTheme="majorHAnsi"/>
          <w:b/>
          <w:sz w:val="48"/>
        </w:rPr>
      </w:pPr>
    </w:p>
    <w:p w:rsidR="00A57D70" w:rsidRPr="00A57D70" w:rsidRDefault="00A57D70" w:rsidP="00A57D70">
      <w:pPr>
        <w:jc w:val="center"/>
        <w:rPr>
          <w:rFonts w:asciiTheme="majorHAnsi" w:hAnsiTheme="majorHAnsi"/>
          <w:b/>
          <w:sz w:val="48"/>
        </w:rPr>
      </w:pPr>
      <w:r w:rsidRPr="00A57D70">
        <w:rPr>
          <w:rFonts w:asciiTheme="majorHAnsi" w:hAnsiTheme="majorHAnsi"/>
          <w:b/>
          <w:sz w:val="48"/>
        </w:rPr>
        <w:t xml:space="preserve">Appendix </w:t>
      </w:r>
      <w:r w:rsidR="005A3E00">
        <w:rPr>
          <w:rFonts w:asciiTheme="majorHAnsi" w:hAnsiTheme="majorHAnsi"/>
          <w:b/>
          <w:sz w:val="48"/>
        </w:rPr>
        <w:t>D</w:t>
      </w:r>
    </w:p>
    <w:p w:rsidR="00112DCC" w:rsidRDefault="00A57D70" w:rsidP="00112DCC">
      <w:pPr>
        <w:jc w:val="center"/>
        <w:rPr>
          <w:rFonts w:asciiTheme="majorHAnsi" w:hAnsiTheme="majorHAnsi"/>
          <w:b/>
          <w:sz w:val="48"/>
        </w:rPr>
      </w:pPr>
      <w:r w:rsidRPr="00A57D70">
        <w:rPr>
          <w:rFonts w:asciiTheme="majorHAnsi" w:hAnsiTheme="majorHAnsi"/>
          <w:b/>
          <w:sz w:val="48"/>
        </w:rPr>
        <w:t>Title VI Sample Notice to Public</w:t>
      </w:r>
    </w:p>
    <w:p w:rsidR="00A57D70" w:rsidRPr="00911658" w:rsidRDefault="003555A1" w:rsidP="00112DCC">
      <w:pPr>
        <w:jc w:val="center"/>
        <w:rPr>
          <w:rFonts w:ascii="Arial" w:eastAsia="Times New Roman" w:hAnsi="Arial" w:cs="Arial"/>
          <w:b/>
          <w:noProof/>
          <w:sz w:val="48"/>
          <w:szCs w:val="48"/>
        </w:rPr>
      </w:pPr>
      <w:r>
        <w:rPr>
          <w:rFonts w:ascii="Arial" w:eastAsia="Times New Roman" w:hAnsi="Arial" w:cs="Arial"/>
          <w:b/>
          <w:noProof/>
          <w:sz w:val="48"/>
          <w:szCs w:val="48"/>
        </w:rPr>
        <w:pict>
          <v:shape id="Text Box 31" o:spid="_x0000_s1044" type="#_x0000_t202" style="position:absolute;left:0;text-align:left;margin-left:-3pt;margin-top:35.05pt;width:481.15pt;height:317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" strokeweight="5pt">
            <v:stroke linestyle="thickThin"/>
            <v:shadow color="#868686"/>
            <v:textbox>
              <w:txbxContent>
                <w:p w:rsidR="00112DCC" w:rsidRDefault="00112DCC" w:rsidP="00A57D70">
                  <w:pPr>
                    <w:pStyle w:val="BodyText"/>
                    <w:spacing w:after="0"/>
                    <w:jc w:val="center"/>
                    <w:rPr>
                      <w:b/>
                    </w:rPr>
                  </w:pPr>
                  <w:r w:rsidRPr="00E36CDF">
                    <w:rPr>
                      <w:b/>
                    </w:rPr>
                    <w:t>Notifying the Public of Rights Under Title VI</w:t>
                  </w:r>
                </w:p>
                <w:p w:rsidR="00112DCC" w:rsidRPr="00E36CDF" w:rsidRDefault="00112DCC" w:rsidP="00A57D70">
                  <w:pPr>
                    <w:pStyle w:val="BodyText"/>
                    <w:spacing w:after="120"/>
                    <w:jc w:val="center"/>
                    <w:rPr>
                      <w:b/>
                    </w:rPr>
                  </w:pPr>
                </w:p>
                <w:p w:rsidR="00112DCC" w:rsidRPr="00E36CDF" w:rsidRDefault="00112DCC" w:rsidP="00A57D70">
                  <w:pPr>
                    <w:pStyle w:val="BodyText"/>
                    <w:jc w:val="center"/>
                    <w:rPr>
                      <w:sz w:val="36"/>
                      <w:szCs w:val="36"/>
                    </w:rPr>
                  </w:pPr>
                  <w:r>
                    <w:rPr>
                      <w:b/>
                      <w:sz w:val="36"/>
                      <w:szCs w:val="36"/>
                    </w:rPr>
                    <w:t>THREE RIVERS REGIONAL COMMISSION(TRRC)</w:t>
                  </w:r>
                </w:p>
                <w:p w:rsidR="00112DCC" w:rsidRDefault="00112DCC" w:rsidP="00E55654">
                  <w:pPr>
                    <w:pStyle w:val="BodyText"/>
                    <w:numPr>
                      <w:ilvl w:val="0"/>
                      <w:numId w:val="10"/>
                    </w:numPr>
                    <w:spacing w:before="120" w:after="0" w:line="240" w:lineRule="auto"/>
                    <w:jc w:val="left"/>
                  </w:pPr>
                  <w:r>
                    <w:t xml:space="preserve">TRRC  operates its programs and services without regard to race, color, and national origin in accordance with Title VI of the Civil Rights Act. Any person who believes she or he has been aggrieved by any unlawful discriminatory practice under Title VI may file a complaint with TRRC. </w:t>
                  </w:r>
                </w:p>
                <w:p w:rsidR="00112DCC" w:rsidRDefault="00112DCC" w:rsidP="00E55654">
                  <w:pPr>
                    <w:pStyle w:val="BodyText"/>
                    <w:numPr>
                      <w:ilvl w:val="0"/>
                      <w:numId w:val="10"/>
                    </w:numPr>
                    <w:spacing w:before="120" w:after="0" w:line="240" w:lineRule="auto"/>
                    <w:jc w:val="left"/>
                  </w:pPr>
                  <w:r>
                    <w:t xml:space="preserve">For more information on TRRC civil rights program, and the procedures to file a complaint, contact 678-692-0510, or send an  email to </w:t>
                  </w:r>
                  <w:hyperlink r:id="rId17" w:history="1">
                    <w:r w:rsidRPr="009657DB">
                      <w:rPr>
                        <w:rStyle w:val="Hyperlink"/>
                        <w:sz w:val="22"/>
                        <w:szCs w:val="22"/>
                      </w:rPr>
                      <w:t>www.threeriversrc.com</w:t>
                    </w:r>
                  </w:hyperlink>
                  <w:r>
                    <w:t xml:space="preserve">. You may also send a letter to our administrative office at 120 North Hill Street Griffin, Ga. 30224 or P.O. Box818 Griffin, Ga. 30224. </w:t>
                  </w:r>
                </w:p>
                <w:p w:rsidR="00112DCC" w:rsidRDefault="00112DCC" w:rsidP="00E55654">
                  <w:pPr>
                    <w:pStyle w:val="BodyText"/>
                    <w:numPr>
                      <w:ilvl w:val="0"/>
                      <w:numId w:val="10"/>
                    </w:numPr>
                    <w:spacing w:before="120" w:after="0" w:line="240" w:lineRule="auto"/>
                    <w:jc w:val="left"/>
                  </w:pPr>
                  <w:r>
                    <w:t>If information is needed in another language, contact 678-692-0510</w:t>
                  </w:r>
                </w:p>
                <w:p w:rsidR="00112DCC" w:rsidRPr="00F4456A" w:rsidRDefault="00112DCC" w:rsidP="00F4456A">
                  <w:pPr>
                    <w:pStyle w:val="NormalWeb"/>
                    <w:numPr>
                      <w:ilvl w:val="0"/>
                      <w:numId w:val="42"/>
                    </w:numPr>
                    <w:rPr>
                      <w:rFonts w:asciiTheme="minorHAnsi" w:hAnsiTheme="minorHAnsi"/>
                      <w:bCs/>
                      <w:sz w:val="22"/>
                      <w:szCs w:val="22"/>
                    </w:rPr>
                  </w:pPr>
                  <w:r>
                    <w:rPr>
                      <w:rFonts w:asciiTheme="minorHAnsi" w:hAnsiTheme="minorHAnsi"/>
                      <w:sz w:val="22"/>
                      <w:szCs w:val="22"/>
                    </w:rPr>
                    <w:t xml:space="preserve">You </w:t>
                  </w:r>
                  <w:r w:rsidRPr="00F4456A">
                    <w:rPr>
                      <w:rFonts w:asciiTheme="minorHAnsi" w:hAnsiTheme="minorHAnsi"/>
                      <w:sz w:val="22"/>
                      <w:szCs w:val="22"/>
                    </w:rPr>
                    <w:t>may also file your complaint directly with the FTA</w:t>
                  </w:r>
                  <w:r>
                    <w:rPr>
                      <w:rFonts w:asciiTheme="minorHAnsi" w:hAnsiTheme="minorHAnsi"/>
                      <w:sz w:val="22"/>
                      <w:szCs w:val="22"/>
                    </w:rPr>
                    <w:t xml:space="preserve">  at:  </w:t>
                  </w:r>
                  <w:r>
                    <w:rPr>
                      <w:rFonts w:ascii="Arial" w:hAnsi="Arial" w:cs="Arial"/>
                      <w:sz w:val="20"/>
                      <w:szCs w:val="20"/>
                    </w:rPr>
                    <w:t>Federal Transit Administration Office of Civil Rights Attention: Title VI Program Coordinator, East Building, 5th Floor - TCR</w:t>
                  </w:r>
                  <w:r>
                    <w:rPr>
                      <w:rFonts w:ascii="Arial" w:hAnsi="Arial" w:cs="Arial"/>
                      <w:sz w:val="20"/>
                      <w:szCs w:val="20"/>
                    </w:rPr>
                    <w:br/>
                    <w:t xml:space="preserve">1200 New Jersey Ave., SE, Washington, DC 20590 </w:t>
                  </w:r>
                </w:p>
                <w:p w:rsidR="00112DCC" w:rsidRPr="00165E8B" w:rsidRDefault="00112DCC" w:rsidP="00A57D70">
                  <w:pPr>
                    <w:rPr>
                      <w:color w:val="FF0000"/>
                    </w:rPr>
                  </w:pPr>
                </w:p>
              </w:txbxContent>
            </v:textbox>
          </v:shape>
        </w:pict>
      </w:r>
    </w:p>
    <w:p w:rsidR="00A57D70" w:rsidRPr="00911658" w:rsidRDefault="00A57D7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sectPr w:rsidR="00A13600" w:rsidSect="00A13600">
          <w:footerReference w:type="default" r:id="rId18"/>
          <w:pgSz w:w="12240" w:h="15840" w:code="1"/>
          <w:pgMar w:top="1440" w:right="1080" w:bottom="1440" w:left="1800" w:header="720" w:footer="648" w:gutter="0"/>
          <w:pgNumType w:start="1"/>
          <w:cols w:space="720"/>
          <w:docGrid w:linePitch="360"/>
        </w:sectPr>
      </w:pPr>
    </w:p>
    <w:p w:rsidR="00A57D70" w:rsidRPr="00A57D70" w:rsidRDefault="00A57D70" w:rsidP="00A57D70">
      <w:pPr>
        <w:jc w:val="center"/>
        <w:rPr>
          <w:rFonts w:asciiTheme="majorHAnsi" w:hAnsiTheme="majorHAnsi"/>
          <w:b/>
          <w:sz w:val="48"/>
        </w:rPr>
      </w:pPr>
      <w:r w:rsidRPr="00A57D70">
        <w:rPr>
          <w:rFonts w:asciiTheme="majorHAnsi" w:hAnsiTheme="majorHAnsi"/>
          <w:b/>
          <w:sz w:val="48"/>
        </w:rPr>
        <w:t>A</w:t>
      </w:r>
      <w:r w:rsidR="002E6F6B">
        <w:rPr>
          <w:rFonts w:asciiTheme="majorHAnsi" w:hAnsiTheme="majorHAnsi"/>
          <w:b/>
          <w:sz w:val="48"/>
        </w:rPr>
        <w:t>ppendix E</w:t>
      </w:r>
    </w:p>
    <w:p w:rsidR="00A57D70" w:rsidRDefault="00A57D70" w:rsidP="00112DCC">
      <w:pPr>
        <w:jc w:val="center"/>
      </w:pPr>
      <w:r w:rsidRPr="00A57D70">
        <w:rPr>
          <w:rFonts w:asciiTheme="majorHAnsi" w:hAnsiTheme="majorHAnsi"/>
          <w:b/>
          <w:sz w:val="48"/>
        </w:rPr>
        <w:t>Title VI Complaint Form</w:t>
      </w:r>
    </w:p>
    <w:p w:rsidR="00A57D70" w:rsidRPr="00683953" w:rsidRDefault="008F740E" w:rsidP="00A57D70">
      <w:pPr>
        <w:pStyle w:val="BodyText"/>
        <w:spacing w:after="0"/>
        <w:jc w:val="center"/>
        <w:rPr>
          <w:b/>
          <w:noProof/>
          <w:sz w:val="36"/>
          <w:szCs w:val="36"/>
        </w:rPr>
      </w:pPr>
      <w:r>
        <w:rPr>
          <w:b/>
          <w:noProof/>
          <w:sz w:val="36"/>
          <w:szCs w:val="36"/>
        </w:rPr>
        <w:t>THREE RIVERS REGIONAL COMMISSION</w:t>
      </w:r>
    </w:p>
    <w:p w:rsidR="00A57D70" w:rsidRPr="00911658" w:rsidRDefault="00A57D70" w:rsidP="00112DCC">
      <w:pPr>
        <w:pStyle w:val="BodyText"/>
        <w:spacing w:after="0"/>
        <w:jc w:val="center"/>
        <w:rPr>
          <w:noProof/>
        </w:rPr>
      </w:pPr>
      <w:r w:rsidRPr="00683953">
        <w:rPr>
          <w:noProof/>
          <w:sz w:val="24"/>
          <w:szCs w:val="24"/>
        </w:rPr>
        <w:t>Title VI Complaint Form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03"/>
        <w:gridCol w:w="1627"/>
        <w:gridCol w:w="227"/>
        <w:gridCol w:w="322"/>
        <w:gridCol w:w="593"/>
        <w:gridCol w:w="210"/>
        <w:gridCol w:w="1548"/>
        <w:gridCol w:w="91"/>
        <w:gridCol w:w="88"/>
        <w:gridCol w:w="232"/>
        <w:gridCol w:w="1335"/>
      </w:tblGrid>
      <w:tr w:rsidR="00A57D70" w:rsidRPr="00A57D70" w:rsidTr="00A57D70">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Section I:</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Name:</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Address:</w:t>
            </w:r>
          </w:p>
        </w:tc>
      </w:tr>
      <w:tr w:rsidR="00A57D70" w:rsidRPr="00A57D70" w:rsidTr="00A57D70">
        <w:tc>
          <w:tcPr>
            <w:tcW w:w="5157" w:type="dxa"/>
            <w:gridSpan w:val="4"/>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 (Home):</w:t>
            </w:r>
          </w:p>
        </w:tc>
        <w:tc>
          <w:tcPr>
            <w:tcW w:w="4419" w:type="dxa"/>
            <w:gridSpan w:val="8"/>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 (Work):</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Fonts w:asciiTheme="minorHAnsi" w:hAnsiTheme="minorHAnsi" w:cs="Arial"/>
                <w:sz w:val="20"/>
                <w:szCs w:val="20"/>
              </w:rPr>
              <w:t>Electronic Mail Address:</w:t>
            </w:r>
          </w:p>
        </w:tc>
      </w:tr>
      <w:tr w:rsidR="00A57D70" w:rsidRPr="00A57D70" w:rsidTr="00A57D70">
        <w:tc>
          <w:tcPr>
            <w:tcW w:w="2700" w:type="dxa"/>
            <w:vMerge w:val="restart"/>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0" w:afterAutospacing="0"/>
              <w:rPr>
                <w:rFonts w:asciiTheme="minorHAnsi" w:hAnsiTheme="minorHAnsi" w:cs="Arial"/>
                <w:sz w:val="20"/>
                <w:szCs w:val="20"/>
              </w:rPr>
            </w:pPr>
            <w:r w:rsidRPr="00A57D70">
              <w:rPr>
                <w:rFonts w:asciiTheme="minorHAnsi" w:hAnsiTheme="minorHAnsi" w:cs="Arial"/>
                <w:sz w:val="20"/>
                <w:szCs w:val="20"/>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Fonts w:asciiTheme="minorHAnsi" w:hAnsiTheme="minorHAnsi" w:cs="Arial"/>
                <w:sz w:val="20"/>
                <w:szCs w:val="20"/>
              </w:rPr>
              <w:t>Large Print</w:t>
            </w:r>
          </w:p>
        </w:tc>
        <w:tc>
          <w:tcPr>
            <w:tcW w:w="1142" w:type="dxa"/>
            <w:gridSpan w:val="3"/>
            <w:tcBorders>
              <w:top w:val="single" w:sz="4" w:space="0" w:color="auto"/>
              <w:left w:val="single" w:sz="4" w:space="0" w:color="auto"/>
              <w:bottom w:val="single" w:sz="4" w:space="0" w:color="auto"/>
              <w:right w:val="single" w:sz="4" w:space="0" w:color="auto"/>
            </w:tcBorders>
          </w:tcPr>
          <w:p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Audio Tape</w:t>
            </w:r>
          </w:p>
        </w:tc>
        <w:tc>
          <w:tcPr>
            <w:tcW w:w="1335" w:type="dxa"/>
            <w:tcBorders>
              <w:top w:val="single" w:sz="4" w:space="0" w:color="auto"/>
              <w:left w:val="single" w:sz="4" w:space="0" w:color="auto"/>
              <w:bottom w:val="single" w:sz="4" w:space="0" w:color="auto"/>
              <w:right w:val="single" w:sz="4" w:space="0" w:color="auto"/>
            </w:tcBorders>
          </w:tcPr>
          <w:p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rsidTr="00A57D7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D70" w:rsidRPr="00A57D70" w:rsidRDefault="00A57D70" w:rsidP="00A57D70">
            <w:pPr>
              <w:rPr>
                <w:rFonts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0" w:afterAutospacing="0"/>
              <w:jc w:val="center"/>
              <w:rPr>
                <w:rFonts w:asciiTheme="minorHAnsi" w:hAnsiTheme="minorHAnsi" w:cs="Arial"/>
                <w:sz w:val="20"/>
                <w:szCs w:val="20"/>
              </w:rPr>
            </w:pPr>
            <w:r w:rsidRPr="00A57D70">
              <w:rPr>
                <w:rFonts w:asciiTheme="minorHAnsi" w:hAnsiTheme="minorHAns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Other</w:t>
            </w:r>
          </w:p>
        </w:tc>
        <w:tc>
          <w:tcPr>
            <w:tcW w:w="1335" w:type="dxa"/>
            <w:tcBorders>
              <w:top w:val="single" w:sz="4" w:space="0" w:color="auto"/>
              <w:left w:val="single" w:sz="4" w:space="0" w:color="auto"/>
              <w:bottom w:val="single" w:sz="4" w:space="0" w:color="auto"/>
              <w:right w:val="single" w:sz="4" w:space="0" w:color="auto"/>
            </w:tcBorders>
          </w:tcPr>
          <w:p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A57D70" w:rsidRPr="00A57D70" w:rsidRDefault="00A57D70" w:rsidP="00A57D70">
            <w:pPr>
              <w:pStyle w:val="NormalWeb"/>
              <w:spacing w:before="0"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Section II:</w:t>
            </w:r>
          </w:p>
        </w:tc>
      </w:tr>
      <w:tr w:rsidR="00A57D70" w:rsidRPr="00A57D70" w:rsidTr="00A57D70">
        <w:tc>
          <w:tcPr>
            <w:tcW w:w="6282" w:type="dxa"/>
            <w:gridSpan w:val="7"/>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Yes*</w:t>
            </w:r>
          </w:p>
        </w:tc>
        <w:tc>
          <w:tcPr>
            <w:tcW w:w="1655" w:type="dxa"/>
            <w:gridSpan w:val="3"/>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*If you answered "yes" to this question, go to Section III.</w:t>
            </w:r>
          </w:p>
        </w:tc>
      </w:tr>
      <w:tr w:rsidR="00A57D70" w:rsidRPr="00A57D70" w:rsidTr="00A57D70">
        <w:tc>
          <w:tcPr>
            <w:tcW w:w="6282" w:type="dxa"/>
            <w:gridSpan w:val="7"/>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 xml:space="preserve">If not, please supply the name and relationship of the person for whom you are complaining: </w:t>
            </w:r>
          </w:p>
        </w:tc>
        <w:tc>
          <w:tcPr>
            <w:tcW w:w="3294" w:type="dxa"/>
            <w:gridSpan w:val="5"/>
            <w:tcBorders>
              <w:top w:val="single" w:sz="4" w:space="0" w:color="auto"/>
              <w:left w:val="single" w:sz="4" w:space="0" w:color="auto"/>
              <w:bottom w:val="single" w:sz="4" w:space="0" w:color="auto"/>
              <w:right w:val="single" w:sz="4" w:space="0" w:color="auto"/>
            </w:tcBorders>
          </w:tcPr>
          <w:p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rsidTr="00A57D70">
        <w:trPr>
          <w:trHeight w:val="332"/>
        </w:trPr>
        <w:tc>
          <w:tcPr>
            <w:tcW w:w="5479" w:type="dxa"/>
            <w:gridSpan w:val="5"/>
            <w:tcBorders>
              <w:top w:val="single" w:sz="4" w:space="0" w:color="auto"/>
              <w:left w:val="single" w:sz="4" w:space="0" w:color="auto"/>
              <w:bottom w:val="nil"/>
              <w:right w:val="nil"/>
            </w:tcBorders>
            <w:hideMark/>
          </w:tcPr>
          <w:p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Fonts w:asciiTheme="minorHAnsi" w:hAnsiTheme="minorHAnsi" w:cs="Arial"/>
                <w:sz w:val="20"/>
                <w:szCs w:val="20"/>
              </w:rPr>
              <w:t>Please explain why you have filed for a third party:</w:t>
            </w:r>
          </w:p>
        </w:tc>
        <w:tc>
          <w:tcPr>
            <w:tcW w:w="4097" w:type="dxa"/>
            <w:gridSpan w:val="7"/>
            <w:tcBorders>
              <w:top w:val="nil"/>
              <w:left w:val="nil"/>
              <w:bottom w:val="single" w:sz="4" w:space="0" w:color="auto"/>
              <w:right w:val="single" w:sz="4" w:space="0" w:color="auto"/>
            </w:tcBorders>
          </w:tcPr>
          <w:p w:rsidR="00A57D70" w:rsidRPr="00A57D70" w:rsidRDefault="00A57D70" w:rsidP="00A57D70">
            <w:pPr>
              <w:pStyle w:val="NormalWeb"/>
              <w:spacing w:after="120" w:afterAutospacing="0"/>
              <w:rPr>
                <w:rStyle w:val="Strong"/>
                <w:rFonts w:asciiTheme="minorHAnsi" w:hAnsiTheme="minorHAnsi" w:cs="Arial"/>
                <w:sz w:val="20"/>
                <w:szCs w:val="20"/>
              </w:rPr>
            </w:pPr>
          </w:p>
        </w:tc>
      </w:tr>
      <w:tr w:rsidR="00A57D70" w:rsidRPr="00A57D70" w:rsidTr="00A57D70">
        <w:tc>
          <w:tcPr>
            <w:tcW w:w="3303" w:type="dxa"/>
            <w:gridSpan w:val="2"/>
            <w:tcBorders>
              <w:top w:val="nil"/>
              <w:left w:val="single" w:sz="4" w:space="0" w:color="auto"/>
              <w:bottom w:val="single" w:sz="4" w:space="0" w:color="auto"/>
              <w:right w:val="nil"/>
            </w:tcBorders>
          </w:tcPr>
          <w:p w:rsidR="00A57D70" w:rsidRPr="00A57D70" w:rsidRDefault="00A57D70" w:rsidP="00A57D70">
            <w:pPr>
              <w:pStyle w:val="NormalWeb"/>
              <w:spacing w:after="120" w:afterAutospacing="0"/>
              <w:rPr>
                <w:rFonts w:asciiTheme="minorHAnsi" w:hAnsiTheme="minorHAnsi" w:cs="Arial"/>
                <w:sz w:val="20"/>
                <w:szCs w:val="20"/>
              </w:rPr>
            </w:pPr>
          </w:p>
        </w:tc>
        <w:tc>
          <w:tcPr>
            <w:tcW w:w="1627" w:type="dxa"/>
            <w:tcBorders>
              <w:top w:val="nil"/>
              <w:left w:val="nil"/>
              <w:bottom w:val="single" w:sz="4" w:space="0" w:color="auto"/>
              <w:right w:val="nil"/>
            </w:tcBorders>
          </w:tcPr>
          <w:p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142" w:type="dxa"/>
            <w:gridSpan w:val="3"/>
            <w:tcBorders>
              <w:top w:val="nil"/>
              <w:left w:val="nil"/>
              <w:bottom w:val="single" w:sz="4" w:space="0" w:color="auto"/>
              <w:right w:val="nil"/>
            </w:tcBorders>
          </w:tcPr>
          <w:p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937" w:type="dxa"/>
            <w:gridSpan w:val="4"/>
            <w:tcBorders>
              <w:top w:val="nil"/>
              <w:left w:val="nil"/>
              <w:bottom w:val="single" w:sz="4" w:space="0" w:color="auto"/>
              <w:right w:val="nil"/>
            </w:tcBorders>
          </w:tcPr>
          <w:p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567" w:type="dxa"/>
            <w:gridSpan w:val="2"/>
            <w:tcBorders>
              <w:top w:val="nil"/>
              <w:left w:val="nil"/>
              <w:bottom w:val="single" w:sz="4" w:space="0" w:color="auto"/>
              <w:right w:val="single" w:sz="4" w:space="0" w:color="auto"/>
            </w:tcBorders>
          </w:tcPr>
          <w:p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rsidTr="00A57D70">
        <w:tc>
          <w:tcPr>
            <w:tcW w:w="6282" w:type="dxa"/>
            <w:gridSpan w:val="7"/>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Fonts w:asciiTheme="minorHAnsi" w:hAnsiTheme="minorHAnsi" w:cs="Arial"/>
                <w:sz w:val="20"/>
                <w:szCs w:val="20"/>
              </w:rPr>
            </w:pPr>
            <w:r w:rsidRPr="00A57D70">
              <w:rPr>
                <w:rFonts w:asciiTheme="minorHAnsi" w:hAnsiTheme="minorHAnsi" w:cs="Arial"/>
                <w:sz w:val="20"/>
                <w:szCs w:val="20"/>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Yes</w:t>
            </w:r>
          </w:p>
        </w:tc>
        <w:tc>
          <w:tcPr>
            <w:tcW w:w="1567" w:type="dxa"/>
            <w:gridSpan w:val="2"/>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A57D70" w:rsidRPr="00A57D70" w:rsidRDefault="00A57D70" w:rsidP="00A57D70">
            <w:pPr>
              <w:rPr>
                <w:rFonts w:cs="Arial"/>
                <w:b/>
                <w:sz w:val="20"/>
                <w:szCs w:val="20"/>
              </w:rPr>
            </w:pPr>
            <w:r w:rsidRPr="00A57D70">
              <w:rPr>
                <w:rFonts w:cs="Arial"/>
                <w:b/>
                <w:sz w:val="20"/>
                <w:szCs w:val="20"/>
              </w:rPr>
              <w:t>Section III:</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A57D70" w:rsidRPr="00A57D70" w:rsidRDefault="00A57D70" w:rsidP="00A57D70">
            <w:pPr>
              <w:spacing w:after="120"/>
              <w:rPr>
                <w:rFonts w:cs="Arial"/>
                <w:sz w:val="20"/>
                <w:szCs w:val="20"/>
              </w:rPr>
            </w:pPr>
            <w:r w:rsidRPr="00A57D70">
              <w:rPr>
                <w:rFonts w:cs="Arial"/>
                <w:sz w:val="20"/>
                <w:szCs w:val="20"/>
              </w:rPr>
              <w:t xml:space="preserve">I believe the discrimination I experienced was based on (check all that apply): </w:t>
            </w:r>
          </w:p>
          <w:p w:rsidR="00A57D70" w:rsidRDefault="00A57D70" w:rsidP="00A57D70">
            <w:pPr>
              <w:tabs>
                <w:tab w:val="left" w:pos="2160"/>
                <w:tab w:val="left" w:pos="5040"/>
              </w:tabs>
              <w:spacing w:after="120"/>
              <w:rPr>
                <w:rFonts w:cs="Arial"/>
                <w:sz w:val="20"/>
                <w:szCs w:val="20"/>
              </w:rPr>
            </w:pPr>
            <w:r w:rsidRPr="00A57D70">
              <w:rPr>
                <w:rFonts w:cs="Arial"/>
                <w:sz w:val="20"/>
                <w:szCs w:val="20"/>
              </w:rPr>
              <w:t>[ ] Race</w:t>
            </w:r>
            <w:r w:rsidRPr="00A57D70">
              <w:rPr>
                <w:rFonts w:cs="Arial"/>
                <w:sz w:val="20"/>
                <w:szCs w:val="20"/>
              </w:rPr>
              <w:tab/>
              <w:t>[ ] Color</w:t>
            </w:r>
            <w:r w:rsidRPr="00A57D70">
              <w:rPr>
                <w:rFonts w:cs="Arial"/>
                <w:sz w:val="20"/>
                <w:szCs w:val="20"/>
              </w:rPr>
              <w:tab/>
              <w:t>[ ] National Origin</w:t>
            </w:r>
            <w:r w:rsidR="00AE4FD4">
              <w:rPr>
                <w:rFonts w:cs="Arial"/>
                <w:sz w:val="20"/>
                <w:szCs w:val="20"/>
              </w:rPr>
              <w:t xml:space="preserve">                        </w:t>
            </w:r>
            <w:r w:rsidR="00AE4FD4" w:rsidRPr="00A57D70">
              <w:rPr>
                <w:rFonts w:cs="Arial"/>
                <w:sz w:val="20"/>
                <w:szCs w:val="20"/>
              </w:rPr>
              <w:t xml:space="preserve">[ ] </w:t>
            </w:r>
            <w:r w:rsidR="00AE4FD4">
              <w:rPr>
                <w:rFonts w:cs="Arial"/>
                <w:sz w:val="20"/>
                <w:szCs w:val="20"/>
              </w:rPr>
              <w:t>Age</w:t>
            </w:r>
          </w:p>
          <w:p w:rsidR="00AE4FD4" w:rsidRDefault="00AE4FD4" w:rsidP="00AE4FD4">
            <w:pPr>
              <w:tabs>
                <w:tab w:val="left" w:pos="2160"/>
                <w:tab w:val="left" w:pos="5040"/>
              </w:tabs>
              <w:spacing w:after="120"/>
              <w:rPr>
                <w:rFonts w:cs="Arial"/>
                <w:sz w:val="20"/>
                <w:szCs w:val="20"/>
              </w:rPr>
            </w:pPr>
            <w:r>
              <w:rPr>
                <w:rFonts w:cs="Arial"/>
                <w:sz w:val="20"/>
                <w:szCs w:val="20"/>
              </w:rPr>
              <w:t xml:space="preserve">[ ] Disability </w:t>
            </w:r>
            <w:r w:rsidRPr="00A57D70">
              <w:rPr>
                <w:rFonts w:cs="Arial"/>
                <w:sz w:val="20"/>
                <w:szCs w:val="20"/>
              </w:rPr>
              <w:tab/>
              <w:t xml:space="preserve">[ ] </w:t>
            </w:r>
            <w:r>
              <w:rPr>
                <w:rFonts w:cs="Arial"/>
                <w:sz w:val="20"/>
                <w:szCs w:val="20"/>
              </w:rPr>
              <w:t>F</w:t>
            </w:r>
            <w:r w:rsidR="00BA55FC">
              <w:rPr>
                <w:rFonts w:cs="Arial"/>
                <w:sz w:val="20"/>
                <w:szCs w:val="20"/>
              </w:rPr>
              <w:t>amily or Religious S</w:t>
            </w:r>
            <w:r>
              <w:rPr>
                <w:rFonts w:cs="Arial"/>
                <w:sz w:val="20"/>
                <w:szCs w:val="20"/>
              </w:rPr>
              <w:t xml:space="preserve">tatus </w:t>
            </w:r>
            <w:r w:rsidRPr="00A57D70">
              <w:rPr>
                <w:rFonts w:cs="Arial"/>
                <w:sz w:val="20"/>
                <w:szCs w:val="20"/>
              </w:rPr>
              <w:tab/>
              <w:t xml:space="preserve">[ ] </w:t>
            </w:r>
            <w:r>
              <w:rPr>
                <w:rFonts w:cs="Arial"/>
                <w:sz w:val="20"/>
                <w:szCs w:val="20"/>
              </w:rPr>
              <w:t>Other (explain) ____________________________</w:t>
            </w:r>
          </w:p>
          <w:p w:rsidR="00A57D70" w:rsidRPr="00A57D70" w:rsidRDefault="00A57D70" w:rsidP="00A57D70">
            <w:pPr>
              <w:spacing w:after="120"/>
              <w:rPr>
                <w:rFonts w:cs="Arial"/>
                <w:sz w:val="20"/>
                <w:szCs w:val="20"/>
                <w:u w:val="single"/>
              </w:rPr>
            </w:pPr>
            <w:r w:rsidRPr="00A57D70">
              <w:rPr>
                <w:rFonts w:cs="Arial"/>
                <w:sz w:val="20"/>
                <w:szCs w:val="20"/>
              </w:rPr>
              <w:t xml:space="preserve">Date of Alleged Discrimination (Month, Day, Year): </w:t>
            </w:r>
            <w:r w:rsidRPr="00A57D70">
              <w:rPr>
                <w:rFonts w:cs="Arial"/>
                <w:sz w:val="20"/>
                <w:szCs w:val="20"/>
                <w:u w:val="single"/>
              </w:rPr>
              <w:tab/>
              <w:t>__________</w:t>
            </w:r>
          </w:p>
          <w:p w:rsidR="00A57D70" w:rsidRPr="00A57D70" w:rsidRDefault="00A57D70" w:rsidP="00A57D70">
            <w:pPr>
              <w:spacing w:after="120"/>
              <w:rPr>
                <w:rFonts w:cs="Arial"/>
                <w:sz w:val="20"/>
                <w:szCs w:val="20"/>
              </w:rPr>
            </w:pPr>
            <w:r w:rsidRPr="00A57D70">
              <w:rPr>
                <w:rFonts w:cs="Arial"/>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p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tc>
      </w:tr>
      <w:tr w:rsidR="00A57D70" w:rsidRPr="00A57D70"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A57D70" w:rsidRPr="00A57D70" w:rsidRDefault="00A57D70" w:rsidP="00A57D70">
            <w:pPr>
              <w:rPr>
                <w:rFonts w:cs="Arial"/>
                <w:b/>
                <w:sz w:val="20"/>
                <w:szCs w:val="20"/>
              </w:rPr>
            </w:pPr>
            <w:r w:rsidRPr="00A57D70">
              <w:rPr>
                <w:rFonts w:cs="Arial"/>
                <w:b/>
                <w:sz w:val="20"/>
                <w:szCs w:val="20"/>
              </w:rPr>
              <w:t>Section IV</w:t>
            </w:r>
          </w:p>
        </w:tc>
      </w:tr>
      <w:tr w:rsidR="00A57D70" w:rsidRPr="00A57D70" w:rsidTr="00A57D70">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Have you previously filed a Title VI complaint with this agency?</w:t>
            </w:r>
          </w:p>
        </w:tc>
        <w:tc>
          <w:tcPr>
            <w:tcW w:w="1548"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Yes</w:t>
            </w:r>
          </w:p>
        </w:tc>
        <w:tc>
          <w:tcPr>
            <w:tcW w:w="1746" w:type="dxa"/>
            <w:gridSpan w:val="4"/>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No</w:t>
            </w:r>
          </w:p>
        </w:tc>
      </w:tr>
    </w:tbl>
    <w:p w:rsidR="00A57D70" w:rsidRDefault="00A57D70" w:rsidP="00A57D7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A57D70" w:rsidRPr="00A57D70" w:rsidTr="00A57D70">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A57D70" w:rsidRPr="00A57D70" w:rsidRDefault="00A57D70" w:rsidP="00A57D70">
            <w:pPr>
              <w:pStyle w:val="NormalWeb"/>
              <w:spacing w:before="0" w:after="120" w:afterAutospacing="0"/>
              <w:rPr>
                <w:rFonts w:asciiTheme="minorHAnsi" w:hAnsiTheme="minorHAnsi" w:cs="Arial"/>
                <w:sz w:val="20"/>
                <w:szCs w:val="20"/>
              </w:rPr>
            </w:pPr>
            <w:r>
              <w:br w:type="page"/>
            </w:r>
            <w:r w:rsidRPr="00A57D70">
              <w:rPr>
                <w:rFonts w:asciiTheme="minorHAnsi" w:hAnsiTheme="minorHAnsi" w:cs="Arial"/>
                <w:b/>
                <w:sz w:val="20"/>
                <w:szCs w:val="20"/>
              </w:rPr>
              <w:t>Section V</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xml:space="preserve">Have you filed this complaint with any other Federal, State, or local agency, or with any Federal or State court? </w:t>
            </w:r>
          </w:p>
          <w:p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 Yes</w:t>
            </w:r>
            <w:r w:rsidRPr="00A57D70">
              <w:rPr>
                <w:rFonts w:cs="Arial"/>
                <w:sz w:val="20"/>
                <w:szCs w:val="20"/>
              </w:rPr>
              <w:tab/>
              <w:t>[ ] No</w:t>
            </w:r>
          </w:p>
          <w:p w:rsidR="00A57D70" w:rsidRPr="00A57D70" w:rsidRDefault="00A57D70" w:rsidP="00A57D70">
            <w:pPr>
              <w:spacing w:after="120"/>
              <w:rPr>
                <w:rFonts w:cs="Arial"/>
                <w:sz w:val="20"/>
                <w:szCs w:val="20"/>
              </w:rPr>
            </w:pPr>
            <w:r w:rsidRPr="00A57D70">
              <w:rPr>
                <w:rFonts w:cs="Arial"/>
                <w:sz w:val="20"/>
                <w:szCs w:val="20"/>
              </w:rPr>
              <w:t>If yes, check all that apply:</w:t>
            </w:r>
          </w:p>
          <w:p w:rsidR="00A57D70" w:rsidRPr="00A57D70" w:rsidRDefault="00A57D70" w:rsidP="00A57D70">
            <w:pPr>
              <w:spacing w:after="120"/>
              <w:rPr>
                <w:rFonts w:cs="Arial"/>
                <w:sz w:val="20"/>
                <w:szCs w:val="20"/>
              </w:rPr>
            </w:pPr>
            <w:r w:rsidRPr="00A57D70">
              <w:rPr>
                <w:rFonts w:cs="Arial"/>
                <w:sz w:val="20"/>
                <w:szCs w:val="20"/>
              </w:rPr>
              <w:t xml:space="preserve">[ ] Federal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rsidR="00A57D70" w:rsidRPr="00A57D70" w:rsidRDefault="00A57D70" w:rsidP="00A57D70">
            <w:pPr>
              <w:tabs>
                <w:tab w:val="left" w:pos="4320"/>
              </w:tabs>
              <w:spacing w:after="120"/>
              <w:rPr>
                <w:rFonts w:cs="Arial"/>
                <w:sz w:val="20"/>
                <w:szCs w:val="20"/>
              </w:rPr>
            </w:pPr>
            <w:r w:rsidRPr="00A57D70">
              <w:rPr>
                <w:rFonts w:cs="Arial"/>
                <w:sz w:val="20"/>
                <w:szCs w:val="20"/>
              </w:rPr>
              <w:t xml:space="preserve">[ ] Federal Court </w:t>
            </w:r>
            <w:r w:rsidRPr="00A57D70">
              <w:rPr>
                <w:rFonts w:cs="Arial"/>
                <w:sz w:val="20"/>
                <w:szCs w:val="20"/>
                <w:u w:val="single"/>
              </w:rPr>
              <w:tab/>
            </w:r>
            <w:r w:rsidRPr="00A57D70">
              <w:rPr>
                <w:rFonts w:cs="Arial"/>
                <w:sz w:val="20"/>
                <w:szCs w:val="20"/>
              </w:rPr>
              <w:tab/>
              <w:t xml:space="preserve">[ ] State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rsidR="00A57D70" w:rsidRPr="00A57D70" w:rsidRDefault="00A57D70" w:rsidP="00A57D70">
            <w:pPr>
              <w:tabs>
                <w:tab w:val="left" w:pos="4320"/>
              </w:tabs>
              <w:spacing w:after="120"/>
              <w:rPr>
                <w:rFonts w:cs="Arial"/>
                <w:sz w:val="20"/>
                <w:szCs w:val="20"/>
              </w:rPr>
            </w:pPr>
            <w:r w:rsidRPr="00A57D70">
              <w:rPr>
                <w:rFonts w:cs="Arial"/>
                <w:sz w:val="20"/>
                <w:szCs w:val="20"/>
              </w:rPr>
              <w:t xml:space="preserve">[ ] State Court </w:t>
            </w:r>
            <w:r w:rsidRPr="00A57D70">
              <w:rPr>
                <w:rFonts w:cs="Arial"/>
                <w:sz w:val="20"/>
                <w:szCs w:val="20"/>
                <w:u w:val="single"/>
              </w:rPr>
              <w:tab/>
            </w:r>
            <w:r w:rsidRPr="00A57D70">
              <w:rPr>
                <w:rFonts w:cs="Arial"/>
                <w:sz w:val="20"/>
                <w:szCs w:val="20"/>
              </w:rPr>
              <w:tab/>
              <w:t xml:space="preserve">[ ] Local Agency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spacing w:after="120"/>
              <w:rPr>
                <w:rFonts w:cs="Arial"/>
                <w:sz w:val="20"/>
                <w:szCs w:val="20"/>
              </w:rPr>
            </w:pPr>
            <w:r w:rsidRPr="00A57D70">
              <w:rPr>
                <w:rFonts w:cs="Arial"/>
                <w:sz w:val="20"/>
                <w:szCs w:val="20"/>
              </w:rPr>
              <w:t>Please provide information about a contact person at the agency/court where the complaint was filed.</w:t>
            </w:r>
            <w:r w:rsidRPr="00A57D70">
              <w:rPr>
                <w:rFonts w:cs="Arial"/>
                <w:sz w:val="20"/>
                <w:szCs w:val="20"/>
              </w:rPr>
              <w:tab/>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Name:</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Title:</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Agency:</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Address:</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Telephone:</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A57D70" w:rsidRPr="00A57D70" w:rsidRDefault="00A57D70" w:rsidP="00A57D70">
            <w:pPr>
              <w:rPr>
                <w:rFonts w:cs="Arial"/>
                <w:b/>
                <w:sz w:val="20"/>
                <w:szCs w:val="20"/>
              </w:rPr>
            </w:pPr>
            <w:r w:rsidRPr="00A57D70">
              <w:rPr>
                <w:rFonts w:cs="Arial"/>
                <w:b/>
                <w:sz w:val="20"/>
                <w:szCs w:val="20"/>
              </w:rPr>
              <w:t>Section VI</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Name of agency complaint is against:</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 xml:space="preserve">Contact person: </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Title:</w:t>
            </w:r>
          </w:p>
        </w:tc>
      </w:tr>
      <w:tr w:rsidR="00A57D70" w:rsidRPr="00A57D70" w:rsidTr="00A57D70">
        <w:tc>
          <w:tcPr>
            <w:tcW w:w="9576" w:type="dxa"/>
            <w:tcBorders>
              <w:top w:val="single" w:sz="4" w:space="0" w:color="auto"/>
              <w:left w:val="single" w:sz="4" w:space="0" w:color="auto"/>
              <w:bottom w:val="single" w:sz="4" w:space="0" w:color="auto"/>
              <w:right w:val="single" w:sz="4" w:space="0" w:color="auto"/>
            </w:tcBorders>
            <w:hideMark/>
          </w:tcPr>
          <w:p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Telephone number:</w:t>
            </w:r>
          </w:p>
        </w:tc>
      </w:tr>
    </w:tbl>
    <w:p w:rsidR="00A57D70" w:rsidRDefault="00A57D70" w:rsidP="00A57D70">
      <w:pPr>
        <w:pStyle w:val="BodyText"/>
      </w:pPr>
    </w:p>
    <w:p w:rsidR="00A57D70" w:rsidRDefault="00A57D70" w:rsidP="00A57D70">
      <w:pPr>
        <w:pStyle w:val="BodyText"/>
      </w:pPr>
      <w:r>
        <w:t>You may attach any written materials or other information that you think is relevant to your complaint.</w:t>
      </w:r>
    </w:p>
    <w:p w:rsidR="00A57D70" w:rsidRDefault="00A57D70" w:rsidP="00112DCC">
      <w:pPr>
        <w:pStyle w:val="BodyText"/>
        <w:spacing w:after="0"/>
      </w:pPr>
      <w:r>
        <w:t>Signature and date required below</w:t>
      </w:r>
    </w:p>
    <w:p w:rsidR="00A57D70" w:rsidRDefault="00A57D70" w:rsidP="00A57D70">
      <w:pPr>
        <w:pStyle w:val="BodyText"/>
      </w:pPr>
    </w:p>
    <w:p w:rsidR="00A57D70" w:rsidRDefault="00A57D70" w:rsidP="00A57D70">
      <w:pPr>
        <w:pStyle w:val="BodyText"/>
        <w:spacing w:after="0" w:line="240" w:lineRule="auto"/>
      </w:pPr>
      <w:r>
        <w:rPr>
          <w:u w:val="single"/>
        </w:rPr>
        <w:tab/>
      </w:r>
      <w:r>
        <w:rPr>
          <w:u w:val="single"/>
        </w:rPr>
        <w:tab/>
      </w:r>
      <w:r>
        <w:rPr>
          <w:u w:val="single"/>
        </w:rPr>
        <w:tab/>
      </w:r>
      <w:r>
        <w:t>_________________________________  ________________________</w:t>
      </w:r>
    </w:p>
    <w:p w:rsidR="00A57D70" w:rsidRDefault="00A57D70" w:rsidP="00A57D70">
      <w:pPr>
        <w:pStyle w:val="BodyText"/>
      </w:pPr>
      <w:r>
        <w:t xml:space="preserve">  Signature</w:t>
      </w:r>
      <w:r>
        <w:tab/>
      </w:r>
      <w:r>
        <w:tab/>
      </w:r>
      <w:r>
        <w:tab/>
      </w:r>
      <w:r>
        <w:tab/>
      </w:r>
      <w:r>
        <w:tab/>
      </w:r>
      <w:r>
        <w:tab/>
      </w:r>
      <w:r>
        <w:tab/>
      </w:r>
      <w:r>
        <w:tab/>
        <w:t>Date</w:t>
      </w:r>
    </w:p>
    <w:p w:rsidR="00A57D70" w:rsidRDefault="00A57D70" w:rsidP="00A57D70">
      <w:pPr>
        <w:pStyle w:val="BodyText"/>
      </w:pPr>
      <w:r>
        <w:t>Please submit this form in person at the address below, or mail this form to:</w:t>
      </w:r>
    </w:p>
    <w:p w:rsidR="004C44C1" w:rsidRDefault="004C44C1" w:rsidP="00A57D70">
      <w:pPr>
        <w:pStyle w:val="BodyText"/>
        <w:spacing w:after="0" w:line="240" w:lineRule="auto"/>
      </w:pPr>
      <w:r>
        <w:t>Mamie Tomys</w:t>
      </w:r>
    </w:p>
    <w:p w:rsidR="004C44C1" w:rsidRDefault="004C44C1" w:rsidP="00A57D70">
      <w:pPr>
        <w:pStyle w:val="BodyText"/>
        <w:spacing w:after="0" w:line="240" w:lineRule="auto"/>
      </w:pPr>
      <w:r>
        <w:t>Three Rivers Regional Commission</w:t>
      </w:r>
    </w:p>
    <w:p w:rsidR="004C44C1" w:rsidRDefault="004C44C1" w:rsidP="00A57D70">
      <w:pPr>
        <w:pStyle w:val="BodyText"/>
        <w:spacing w:after="0" w:line="240" w:lineRule="auto"/>
      </w:pPr>
      <w:r>
        <w:t>678-692-0510</w:t>
      </w:r>
    </w:p>
    <w:p w:rsidR="00A57D70" w:rsidRDefault="004C44C1" w:rsidP="00A57D70">
      <w:pPr>
        <w:pStyle w:val="BodyText"/>
        <w:spacing w:after="0" w:line="240" w:lineRule="auto"/>
      </w:pPr>
      <w:r>
        <w:t>Mtomysthreeriversrc.com</w:t>
      </w:r>
      <w:r w:rsidR="00A57D70">
        <w:t xml:space="preserve"> </w:t>
      </w:r>
    </w:p>
    <w:p w:rsidR="00A13600" w:rsidRDefault="00A13600">
      <w:pPr>
        <w:sectPr w:rsidR="00A13600" w:rsidSect="00A13600">
          <w:footerReference w:type="default" r:id="rId19"/>
          <w:pgSz w:w="12240" w:h="15840" w:code="1"/>
          <w:pgMar w:top="1440" w:right="1080" w:bottom="1440" w:left="1800" w:header="720" w:footer="648" w:gutter="0"/>
          <w:pgNumType w:start="1"/>
          <w:cols w:space="720"/>
          <w:docGrid w:linePitch="360"/>
        </w:sectPr>
      </w:pPr>
    </w:p>
    <w:p w:rsidR="004C44C1" w:rsidRPr="009B5578" w:rsidRDefault="004C44C1" w:rsidP="000D7C87">
      <w:pPr>
        <w:pStyle w:val="BodyText"/>
        <w:jc w:val="center"/>
        <w:rPr>
          <w:rFonts w:asciiTheme="majorHAnsi" w:hAnsiTheme="majorHAnsi"/>
          <w:b/>
          <w:sz w:val="48"/>
        </w:rPr>
      </w:pPr>
    </w:p>
    <w:p w:rsidR="000D7C87" w:rsidRPr="000D7C87" w:rsidRDefault="002E6F6B" w:rsidP="000D7C87">
      <w:pPr>
        <w:jc w:val="center"/>
        <w:rPr>
          <w:rFonts w:asciiTheme="majorHAnsi" w:hAnsiTheme="majorHAnsi"/>
          <w:b/>
          <w:sz w:val="48"/>
        </w:rPr>
      </w:pPr>
      <w:r>
        <w:rPr>
          <w:rFonts w:asciiTheme="majorHAnsi" w:hAnsiTheme="majorHAnsi"/>
          <w:b/>
          <w:sz w:val="48"/>
        </w:rPr>
        <w:t>Appendix F</w:t>
      </w:r>
    </w:p>
    <w:p w:rsidR="000E516E" w:rsidRDefault="000D7C87" w:rsidP="000E516E">
      <w:pPr>
        <w:jc w:val="center"/>
        <w:rPr>
          <w:rFonts w:asciiTheme="majorHAnsi" w:hAnsiTheme="majorHAnsi"/>
          <w:b/>
          <w:sz w:val="48"/>
        </w:rPr>
      </w:pPr>
      <w:r w:rsidRPr="000D7C87">
        <w:rPr>
          <w:rFonts w:asciiTheme="majorHAnsi" w:hAnsiTheme="majorHAnsi"/>
          <w:b/>
          <w:sz w:val="48"/>
        </w:rPr>
        <w:t>Public Participation Plan</w:t>
      </w:r>
      <w:r w:rsidR="0017002F">
        <w:rPr>
          <w:rFonts w:asciiTheme="majorHAnsi" w:hAnsiTheme="majorHAnsi"/>
          <w:b/>
          <w:sz w:val="48"/>
        </w:rPr>
        <w:t xml:space="preserve"> (PPP)</w:t>
      </w:r>
      <w:r w:rsidR="007E37F0">
        <w:rPr>
          <w:rFonts w:asciiTheme="majorHAnsi" w:hAnsiTheme="majorHAnsi"/>
          <w:b/>
          <w:sz w:val="48"/>
        </w:rPr>
        <w:t xml:space="preserve"> </w:t>
      </w:r>
    </w:p>
    <w:p w:rsidR="000B455C" w:rsidRDefault="000B455C" w:rsidP="000E516E">
      <w:pPr>
        <w:jc w:val="center"/>
        <w:rPr>
          <w:rFonts w:ascii="Calibri" w:hAnsi="Calibri" w:cs="Arial"/>
          <w:spacing w:val="-3"/>
        </w:rPr>
      </w:pPr>
    </w:p>
    <w:p w:rsidR="000D7C87" w:rsidRPr="00B6689F" w:rsidRDefault="000D7C87" w:rsidP="000D7C87">
      <w:pPr>
        <w:pStyle w:val="BodyText"/>
        <w:rPr>
          <w:noProof/>
          <w:u w:val="single"/>
        </w:rPr>
      </w:pPr>
      <w:r w:rsidRPr="00B6689F">
        <w:rPr>
          <w:noProof/>
          <w:u w:val="single"/>
        </w:rPr>
        <w:t>Introduction</w:t>
      </w:r>
    </w:p>
    <w:p w:rsidR="000D7C87" w:rsidRPr="00F30D2A" w:rsidRDefault="000D7C87" w:rsidP="000D7C87">
      <w:pPr>
        <w:pStyle w:val="BodyText"/>
      </w:pPr>
      <w:r w:rsidRPr="00050843">
        <w:t xml:space="preserve">The Public Participation Plan (PPP) for </w:t>
      </w:r>
      <w:r w:rsidR="00EA364C">
        <w:t>TRRC</w:t>
      </w:r>
      <w:r>
        <w:t xml:space="preserve"> was developed to ensure that all members of the public, including minorities and </w:t>
      </w:r>
      <w:r w:rsidR="00552AF2">
        <w:t>L</w:t>
      </w:r>
      <w:r w:rsidR="008B2F34">
        <w:t>imited English Proficient (</w:t>
      </w:r>
      <w:r>
        <w:t>LEP</w:t>
      </w:r>
      <w:r w:rsidR="008B2F34">
        <w:t>)</w:t>
      </w:r>
      <w:r>
        <w:t xml:space="preserve"> populations, are encouraged to participate in the decision making process for </w:t>
      </w:r>
      <w:r w:rsidR="00EA364C">
        <w:t>TRRC</w:t>
      </w:r>
      <w:r>
        <w:t xml:space="preserve">. </w:t>
      </w:r>
      <w:r w:rsidRPr="00050843">
        <w:t xml:space="preserve"> </w:t>
      </w:r>
      <w:r w:rsidRPr="00F30D2A">
        <w:t xml:space="preserve">Policy and service delivery decisions need to take into consideration community sentiment and public opinion based upon well-executed outreach efforts. The public outreach strategies described in the PPP are designed to provide the public with effective access to information about </w:t>
      </w:r>
      <w:r w:rsidR="00EA364C" w:rsidRPr="00F30D2A">
        <w:t xml:space="preserve">TRRC </w:t>
      </w:r>
      <w:r w:rsidRPr="00F30D2A">
        <w:t xml:space="preserve">services and to provide a variety of efficient and convenient methods for receiving and considering public comment prior to </w:t>
      </w:r>
      <w:r w:rsidR="00BF4D50" w:rsidRPr="00F30D2A">
        <w:t xml:space="preserve">implementing </w:t>
      </w:r>
      <w:r w:rsidRPr="00F30D2A">
        <w:t xml:space="preserve">changes to services. </w:t>
      </w:r>
      <w:r w:rsidR="00EA364C" w:rsidRPr="00F30D2A">
        <w:t>TRRC</w:t>
      </w:r>
      <w:r w:rsidRPr="00F30D2A">
        <w:t xml:space="preserve"> also recognizes the importance of many types of stakeholders in </w:t>
      </w:r>
      <w:r w:rsidR="008B2F34" w:rsidRPr="00F30D2A">
        <w:t xml:space="preserve">the </w:t>
      </w:r>
      <w:r w:rsidRPr="00F30D2A">
        <w:t xml:space="preserve">decision-making process, including other units of government, metropolitan area agencies, </w:t>
      </w:r>
      <w:r w:rsidR="00391E4E" w:rsidRPr="00F30D2A">
        <w:t>c</w:t>
      </w:r>
      <w:r w:rsidRPr="00F30D2A">
        <w:t xml:space="preserve">ommunity </w:t>
      </w:r>
      <w:r w:rsidR="00391E4E" w:rsidRPr="00F30D2A">
        <w:t>b</w:t>
      </w:r>
      <w:r w:rsidRPr="00F30D2A">
        <w:t>ase</w:t>
      </w:r>
      <w:r w:rsidR="002B13A9" w:rsidRPr="00F30D2A">
        <w:t>d</w:t>
      </w:r>
      <w:r w:rsidRPr="00F30D2A">
        <w:t xml:space="preserve"> </w:t>
      </w:r>
      <w:r w:rsidR="00391E4E" w:rsidRPr="00F30D2A">
        <w:t>o</w:t>
      </w:r>
      <w:r w:rsidRPr="00F30D2A">
        <w:t xml:space="preserve">rganizations, major employers, passengers and the general public, including low-income, minority, LEP, and other </w:t>
      </w:r>
      <w:r w:rsidR="00322165" w:rsidRPr="00F30D2A">
        <w:t>traditionally underserved communities</w:t>
      </w:r>
      <w:r w:rsidRPr="00F30D2A">
        <w:t xml:space="preserve">. </w:t>
      </w:r>
    </w:p>
    <w:p w:rsidR="000D7C87" w:rsidRPr="00F30D2A" w:rsidRDefault="000D7C87" w:rsidP="000D7C87">
      <w:pPr>
        <w:pStyle w:val="BodyText"/>
        <w:rPr>
          <w:u w:val="single"/>
        </w:rPr>
      </w:pPr>
      <w:r w:rsidRPr="00F30D2A">
        <w:rPr>
          <w:u w:val="single"/>
        </w:rPr>
        <w:t>Public Participation Goals</w:t>
      </w:r>
    </w:p>
    <w:p w:rsidR="000D7C87" w:rsidRPr="00F30D2A" w:rsidRDefault="000D7C87" w:rsidP="000D7C87">
      <w:pPr>
        <w:pStyle w:val="BodyText"/>
        <w:rPr>
          <w:noProof/>
        </w:rPr>
      </w:pPr>
      <w:r w:rsidRPr="00F30D2A">
        <w:rPr>
          <w:noProof/>
        </w:rPr>
        <w:t>The main goal of the PPP is to offer meaningful oppor</w:t>
      </w:r>
      <w:r w:rsidR="002B13A9" w:rsidRPr="00F30D2A">
        <w:rPr>
          <w:noProof/>
        </w:rPr>
        <w:t>tunities for all interested seg</w:t>
      </w:r>
      <w:r w:rsidRPr="00F30D2A">
        <w:rPr>
          <w:noProof/>
        </w:rPr>
        <w:t xml:space="preserve">ments of the public, including, but not limited to, low-income, minority and LEP groups, to comment, about </w:t>
      </w:r>
      <w:r w:rsidR="00EA364C" w:rsidRPr="00F30D2A">
        <w:rPr>
          <w:noProof/>
        </w:rPr>
        <w:t>TRRC</w:t>
      </w:r>
      <w:r w:rsidRPr="00F30D2A">
        <w:rPr>
          <w:noProof/>
        </w:rPr>
        <w:t xml:space="preserve"> and its operations. The goals for this PPP include:</w:t>
      </w:r>
    </w:p>
    <w:p w:rsidR="000D7C87" w:rsidRPr="00F30D2A" w:rsidRDefault="000D7C87" w:rsidP="00093E6E">
      <w:pPr>
        <w:pStyle w:val="Bullets"/>
        <w:rPr>
          <w:noProof/>
        </w:rPr>
      </w:pPr>
      <w:r w:rsidRPr="00F30D2A">
        <w:rPr>
          <w:b/>
          <w:noProof/>
        </w:rPr>
        <w:t>Inclusion and Diversity</w:t>
      </w:r>
      <w:r w:rsidRPr="00F30D2A">
        <w:rPr>
          <w:noProof/>
        </w:rPr>
        <w:t xml:space="preserve">: </w:t>
      </w:r>
      <w:r w:rsidR="00EA364C" w:rsidRPr="00F30D2A">
        <w:rPr>
          <w:noProof/>
        </w:rPr>
        <w:t>TRRC</w:t>
      </w:r>
      <w:r w:rsidRPr="00F30D2A">
        <w:rPr>
          <w:noProof/>
        </w:rPr>
        <w:t xml:space="preserve"> will proactively reach out and engage low-income, minority, and LEP populations for the </w:t>
      </w:r>
      <w:r w:rsidR="00EA364C" w:rsidRPr="00F30D2A">
        <w:rPr>
          <w:noProof/>
        </w:rPr>
        <w:t xml:space="preserve">TRRC </w:t>
      </w:r>
      <w:r w:rsidRPr="00F30D2A">
        <w:rPr>
          <w:noProof/>
        </w:rPr>
        <w:t xml:space="preserve"> service area so these groups will have an opportunity to participate. </w:t>
      </w:r>
    </w:p>
    <w:p w:rsidR="000D7C87" w:rsidRPr="00F30D2A" w:rsidRDefault="000D7C87" w:rsidP="00093E6E">
      <w:pPr>
        <w:pStyle w:val="Bullets"/>
        <w:rPr>
          <w:noProof/>
        </w:rPr>
      </w:pPr>
      <w:r w:rsidRPr="00F30D2A">
        <w:rPr>
          <w:b/>
          <w:noProof/>
        </w:rPr>
        <w:t>Accessibility</w:t>
      </w:r>
      <w:r w:rsidRPr="00F30D2A">
        <w:rPr>
          <w:noProof/>
        </w:rPr>
        <w:t xml:space="preserve">: All legal requirements for accessibility will be met. Efforts will be made to enhance the accessibility of the public’s participation – physically, geographically, temporally, linguistically and culturally. </w:t>
      </w:r>
    </w:p>
    <w:p w:rsidR="000D7C87" w:rsidRPr="00F30D2A" w:rsidRDefault="000D7C87" w:rsidP="00093E6E">
      <w:pPr>
        <w:pStyle w:val="Bullets"/>
        <w:rPr>
          <w:noProof/>
        </w:rPr>
      </w:pPr>
      <w:r w:rsidRPr="00F30D2A">
        <w:rPr>
          <w:b/>
          <w:noProof/>
        </w:rPr>
        <w:t>Clarity and Relevance</w:t>
      </w:r>
      <w:r w:rsidRPr="00F30D2A">
        <w:rPr>
          <w:noProof/>
        </w:rPr>
        <w:t>: Issues will be framed in public meetings in such a way that the significance and potential effect of proposed decisions is understood by participants. Proposed adjustments to fares or service</w:t>
      </w:r>
      <w:r w:rsidR="008B2F34" w:rsidRPr="00F30D2A">
        <w:rPr>
          <w:noProof/>
        </w:rPr>
        <w:t>s</w:t>
      </w:r>
      <w:r w:rsidRPr="00F30D2A">
        <w:rPr>
          <w:noProof/>
        </w:rPr>
        <w:t xml:space="preserve"> will be described in language that is clear and easy to understand. </w:t>
      </w:r>
    </w:p>
    <w:p w:rsidR="000D7C87" w:rsidRPr="00F30D2A" w:rsidRDefault="000D7C87" w:rsidP="00093E6E">
      <w:pPr>
        <w:pStyle w:val="Bullets"/>
        <w:rPr>
          <w:noProof/>
        </w:rPr>
      </w:pPr>
      <w:r w:rsidRPr="00F30D2A">
        <w:rPr>
          <w:b/>
          <w:noProof/>
        </w:rPr>
        <w:t>Responsive</w:t>
      </w:r>
      <w:r w:rsidRPr="00F30D2A">
        <w:rPr>
          <w:noProof/>
        </w:rPr>
        <w:t xml:space="preserve">: </w:t>
      </w:r>
      <w:r w:rsidR="00F30D2A">
        <w:rPr>
          <w:noProof/>
        </w:rPr>
        <w:t>TRRC</w:t>
      </w:r>
      <w:r w:rsidRPr="00F30D2A">
        <w:rPr>
          <w:noProof/>
        </w:rPr>
        <w:t xml:space="preserve"> will strive to respond to and incorporate, when possible, appropriate public comments into transportation decisions. </w:t>
      </w:r>
    </w:p>
    <w:p w:rsidR="000D7C87" w:rsidRPr="00F30D2A" w:rsidRDefault="000D7C87" w:rsidP="00093E6E">
      <w:pPr>
        <w:pStyle w:val="Bullets"/>
        <w:rPr>
          <w:noProof/>
        </w:rPr>
      </w:pPr>
      <w:r w:rsidRPr="00F30D2A">
        <w:rPr>
          <w:b/>
          <w:noProof/>
        </w:rPr>
        <w:t>Tailored</w:t>
      </w:r>
      <w:r w:rsidRPr="00F30D2A">
        <w:rPr>
          <w:noProof/>
        </w:rPr>
        <w:t>: Public participation methods will be tailored to match local and cultural preferences as much as possible.</w:t>
      </w:r>
    </w:p>
    <w:p w:rsidR="000D7C87" w:rsidRPr="00F30D2A" w:rsidRDefault="000D7C87" w:rsidP="00093E6E">
      <w:pPr>
        <w:pStyle w:val="Bullets"/>
        <w:rPr>
          <w:noProof/>
        </w:rPr>
      </w:pPr>
      <w:r w:rsidRPr="00F30D2A">
        <w:rPr>
          <w:b/>
          <w:noProof/>
        </w:rPr>
        <w:t>Flexible</w:t>
      </w:r>
      <w:r w:rsidRPr="00F30D2A">
        <w:rPr>
          <w:noProof/>
        </w:rPr>
        <w:t>: The public participation process will accommodate participation in a variety of way</w:t>
      </w:r>
      <w:r w:rsidR="008B2F34" w:rsidRPr="00F30D2A">
        <w:rPr>
          <w:noProof/>
        </w:rPr>
        <w:t>s</w:t>
      </w:r>
      <w:r w:rsidRPr="00F30D2A">
        <w:rPr>
          <w:noProof/>
        </w:rPr>
        <w:t xml:space="preserve"> and will be adjusted over time as needed. </w:t>
      </w:r>
    </w:p>
    <w:p w:rsidR="000D7C87" w:rsidRPr="00F30D2A" w:rsidRDefault="000D7C87" w:rsidP="000D7C87">
      <w:pPr>
        <w:pStyle w:val="BodyText"/>
        <w:rPr>
          <w:u w:val="single"/>
        </w:rPr>
      </w:pPr>
      <w:r w:rsidRPr="00F30D2A">
        <w:rPr>
          <w:u w:val="single"/>
        </w:rPr>
        <w:t>Public Participation Methods</w:t>
      </w:r>
    </w:p>
    <w:p w:rsidR="000D7C87" w:rsidRPr="00F756B8" w:rsidRDefault="000D7C87" w:rsidP="000D7C87">
      <w:pPr>
        <w:pStyle w:val="BodyText"/>
        <w:rPr>
          <w:noProof/>
        </w:rPr>
      </w:pPr>
      <w:r w:rsidRPr="00F756B8">
        <w:rPr>
          <w:noProof/>
        </w:rPr>
        <w:t xml:space="preserve">The methods of public participation included in this PPP were developed based upon best practices in conjunction with the needs and capabilities of </w:t>
      </w:r>
      <w:r w:rsidR="00F756B8">
        <w:rPr>
          <w:noProof/>
        </w:rPr>
        <w:t>TRRC</w:t>
      </w:r>
      <w:r w:rsidRPr="00F756B8">
        <w:rPr>
          <w:noProof/>
        </w:rPr>
        <w:t xml:space="preserve">. </w:t>
      </w:r>
      <w:r w:rsidR="00F756B8">
        <w:rPr>
          <w:noProof/>
        </w:rPr>
        <w:t>TRRC</w:t>
      </w:r>
      <w:r w:rsidRPr="00F756B8">
        <w:rPr>
          <w:noProof/>
        </w:rPr>
        <w:t xml:space="preserve"> intends to achieve meaningful public participation by a variety of methods with respect to service and any changes to service. </w:t>
      </w:r>
    </w:p>
    <w:p w:rsidR="000D7C87" w:rsidRPr="00F756B8" w:rsidRDefault="00F756B8" w:rsidP="000D7C87">
      <w:pPr>
        <w:pStyle w:val="BodyText"/>
        <w:rPr>
          <w:noProof/>
        </w:rPr>
      </w:pPr>
      <w:r>
        <w:rPr>
          <w:noProof/>
        </w:rPr>
        <w:t>TRRC</w:t>
      </w:r>
      <w:r w:rsidR="000D7C87" w:rsidRPr="00F756B8">
        <w:rPr>
          <w:noProof/>
        </w:rPr>
        <w:t xml:space="preserve"> will conduct community meetings and </w:t>
      </w:r>
      <w:r w:rsidR="002B13A9" w:rsidRPr="00F756B8">
        <w:rPr>
          <w:noProof/>
        </w:rPr>
        <w:t>listening sessions as appropriate</w:t>
      </w:r>
      <w:r w:rsidR="000D7C87" w:rsidRPr="00F756B8">
        <w:rPr>
          <w:noProof/>
        </w:rPr>
        <w:t xml:space="preserve"> with passengers, employers, community</w:t>
      </w:r>
      <w:r w:rsidR="00391E4E" w:rsidRPr="00F756B8">
        <w:rPr>
          <w:noProof/>
        </w:rPr>
        <w:t xml:space="preserve"> </w:t>
      </w:r>
      <w:r w:rsidR="000D7C87" w:rsidRPr="00F756B8">
        <w:rPr>
          <w:noProof/>
        </w:rPr>
        <w:t>based organizations, and advisor</w:t>
      </w:r>
      <w:r w:rsidR="00CA31BB" w:rsidRPr="00F756B8">
        <w:rPr>
          <w:noProof/>
        </w:rPr>
        <w:t>y committees to gather public in</w:t>
      </w:r>
      <w:r w:rsidR="000D7C87" w:rsidRPr="00F756B8">
        <w:rPr>
          <w:noProof/>
        </w:rPr>
        <w:t>put and distribute information about service quality, proposed changes or new service options.</w:t>
      </w:r>
    </w:p>
    <w:p w:rsidR="000D7C87" w:rsidRPr="00F756B8" w:rsidRDefault="000D7C87" w:rsidP="000D7C87">
      <w:pPr>
        <w:pStyle w:val="BodyText"/>
        <w:rPr>
          <w:noProof/>
        </w:rPr>
      </w:pPr>
      <w:r w:rsidRPr="00F756B8">
        <w:rPr>
          <w:noProof/>
        </w:rPr>
        <w:t xml:space="preserve">The public will be invited to provide feedback on the </w:t>
      </w:r>
      <w:r w:rsidR="00F756B8">
        <w:rPr>
          <w:noProof/>
        </w:rPr>
        <w:t>TRRC</w:t>
      </w:r>
      <w:r w:rsidRPr="00F756B8">
        <w:rPr>
          <w:noProof/>
        </w:rPr>
        <w:t xml:space="preserve"> website (</w:t>
      </w:r>
      <w:r w:rsidR="00F756B8">
        <w:rPr>
          <w:noProof/>
        </w:rPr>
        <w:t>www.threeriversrc.com</w:t>
      </w:r>
      <w:r w:rsidRPr="00F756B8">
        <w:rPr>
          <w:noProof/>
        </w:rPr>
        <w:t>) and all feedback on the site will be recorded and passed on</w:t>
      </w:r>
      <w:r w:rsidR="00F94456" w:rsidRPr="00F756B8">
        <w:rPr>
          <w:noProof/>
        </w:rPr>
        <w:t xml:space="preserve"> </w:t>
      </w:r>
      <w:r w:rsidRPr="00F756B8">
        <w:rPr>
          <w:noProof/>
        </w:rPr>
        <w:t xml:space="preserve">to </w:t>
      </w:r>
      <w:r w:rsidR="00FF73BD" w:rsidRPr="00F756B8">
        <w:rPr>
          <w:noProof/>
        </w:rPr>
        <w:t>Your Transit System</w:t>
      </w:r>
      <w:r w:rsidRPr="00F756B8">
        <w:rPr>
          <w:noProof/>
        </w:rPr>
        <w:t xml:space="preserve"> management. The public will also be able to call the </w:t>
      </w:r>
      <w:r w:rsidR="00F756B8">
        <w:rPr>
          <w:noProof/>
        </w:rPr>
        <w:t>TRRC</w:t>
      </w:r>
      <w:r w:rsidRPr="00F756B8">
        <w:rPr>
          <w:noProof/>
        </w:rPr>
        <w:t xml:space="preserve"> office at </w:t>
      </w:r>
      <w:r w:rsidR="00F756B8">
        <w:rPr>
          <w:noProof/>
        </w:rPr>
        <w:t>678-692-0510</w:t>
      </w:r>
      <w:r w:rsidRPr="00F756B8">
        <w:rPr>
          <w:noProof/>
        </w:rPr>
        <w:t xml:space="preserve"> during its hours of operation. Feedback collected over the phone will be recorded and passed on</w:t>
      </w:r>
      <w:r w:rsidR="00F94456" w:rsidRPr="00F756B8">
        <w:rPr>
          <w:noProof/>
        </w:rPr>
        <w:t xml:space="preserve"> </w:t>
      </w:r>
      <w:r w:rsidRPr="00F756B8">
        <w:rPr>
          <w:noProof/>
        </w:rPr>
        <w:t xml:space="preserve">to </w:t>
      </w:r>
      <w:r w:rsidR="00F756B8">
        <w:rPr>
          <w:noProof/>
        </w:rPr>
        <w:t>TRRC</w:t>
      </w:r>
      <w:r w:rsidRPr="00F756B8">
        <w:rPr>
          <w:noProof/>
        </w:rPr>
        <w:t xml:space="preserve"> management. Formal customer su</w:t>
      </w:r>
      <w:r w:rsidR="00F274A9" w:rsidRPr="00F756B8">
        <w:rPr>
          <w:noProof/>
        </w:rPr>
        <w:t>r</w:t>
      </w:r>
      <w:r w:rsidRPr="00F756B8">
        <w:rPr>
          <w:noProof/>
        </w:rPr>
        <w:t>veys to measure performance</w:t>
      </w:r>
      <w:r w:rsidR="00F94456" w:rsidRPr="00F756B8">
        <w:rPr>
          <w:noProof/>
        </w:rPr>
        <w:t>,</w:t>
      </w:r>
      <w:r w:rsidRPr="00F756B8">
        <w:rPr>
          <w:noProof/>
        </w:rPr>
        <w:t xml:space="preserve"> and listening sessions to solicit input</w:t>
      </w:r>
      <w:r w:rsidR="008B2F34" w:rsidRPr="00F756B8">
        <w:rPr>
          <w:noProof/>
        </w:rPr>
        <w:t>,</w:t>
      </w:r>
      <w:r w:rsidRPr="00F756B8">
        <w:rPr>
          <w:noProof/>
        </w:rPr>
        <w:t xml:space="preserve"> will be conducted periodically. The comments recorded as a part of these participation methods will be responded to as appropriate. </w:t>
      </w:r>
    </w:p>
    <w:p w:rsidR="000D7C87" w:rsidRPr="00F756B8" w:rsidRDefault="000D7C87" w:rsidP="000D7C87">
      <w:pPr>
        <w:pStyle w:val="BodyText"/>
        <w:rPr>
          <w:noProof/>
        </w:rPr>
      </w:pPr>
      <w:r w:rsidRPr="00F756B8">
        <w:rPr>
          <w:noProof/>
        </w:rPr>
        <w:t>Meeting formats will be tailored to help achieve specific public participation goals that vary by project or the nature of the proposed adjustment of service. Some meetings will be designed to share information and answer questions. Some will be designed to engage the public in providing input, establishing priorities</w:t>
      </w:r>
      <w:r w:rsidR="008B2F34" w:rsidRPr="00F756B8">
        <w:rPr>
          <w:noProof/>
        </w:rPr>
        <w:t>,</w:t>
      </w:r>
      <w:r w:rsidRPr="00F756B8">
        <w:rPr>
          <w:noProof/>
        </w:rPr>
        <w:t xml:space="preserve"> and helping to achieve consensus on a specific recommendation. Other</w:t>
      </w:r>
      <w:r w:rsidR="00F274A9" w:rsidRPr="00F756B8">
        <w:rPr>
          <w:noProof/>
        </w:rPr>
        <w:t>s</w:t>
      </w:r>
      <w:r w:rsidRPr="00F756B8">
        <w:rPr>
          <w:noProof/>
        </w:rPr>
        <w:t xml:space="preserve"> will be conducted to solicit and consider public comment</w:t>
      </w:r>
      <w:r w:rsidR="00391E4E" w:rsidRPr="00F756B8">
        <w:rPr>
          <w:noProof/>
        </w:rPr>
        <w:t>s</w:t>
      </w:r>
      <w:r w:rsidRPr="00F756B8">
        <w:rPr>
          <w:noProof/>
        </w:rPr>
        <w:t xml:space="preserve"> before implementing proposed adjustments to services. In each case, an agenda for  </w:t>
      </w:r>
      <w:r w:rsidR="008B2F34" w:rsidRPr="00F756B8">
        <w:rPr>
          <w:noProof/>
        </w:rPr>
        <w:t xml:space="preserve">the </w:t>
      </w:r>
      <w:r w:rsidRPr="00F756B8">
        <w:rPr>
          <w:noProof/>
        </w:rPr>
        <w:t>meeting</w:t>
      </w:r>
      <w:r w:rsidR="008B2F34" w:rsidRPr="00F756B8">
        <w:rPr>
          <w:noProof/>
        </w:rPr>
        <w:t>s</w:t>
      </w:r>
      <w:r w:rsidRPr="00F756B8">
        <w:rPr>
          <w:noProof/>
        </w:rPr>
        <w:t xml:space="preserve"> will be created that work to achieve the stated goals </w:t>
      </w:r>
      <w:r w:rsidR="00391E4E" w:rsidRPr="00F756B8">
        <w:rPr>
          <w:noProof/>
        </w:rPr>
        <w:t xml:space="preserve">and </w:t>
      </w:r>
      <w:r w:rsidRPr="00F756B8">
        <w:rPr>
          <w:noProof/>
        </w:rPr>
        <w:t xml:space="preserve">is relevant to </w:t>
      </w:r>
      <w:r w:rsidR="00391E4E" w:rsidRPr="00F756B8">
        <w:rPr>
          <w:noProof/>
        </w:rPr>
        <w:t xml:space="preserve">the subject </w:t>
      </w:r>
      <w:r w:rsidRPr="00F756B8">
        <w:rPr>
          <w:noProof/>
        </w:rPr>
        <w:t xml:space="preserve">and not overwhelming for the public. </w:t>
      </w:r>
    </w:p>
    <w:p w:rsidR="000D7C87" w:rsidRPr="00F756B8" w:rsidRDefault="000D7C87" w:rsidP="000D7C87">
      <w:pPr>
        <w:pStyle w:val="BodyText"/>
        <w:rPr>
          <w:noProof/>
        </w:rPr>
      </w:pPr>
      <w:r w:rsidRPr="00F756B8">
        <w:rPr>
          <w:noProof/>
        </w:rPr>
        <w:t xml:space="preserve">For all public meetings, the venue will be </w:t>
      </w:r>
      <w:r w:rsidR="003D088C" w:rsidRPr="00F756B8">
        <w:rPr>
          <w:noProof/>
        </w:rPr>
        <w:t xml:space="preserve">a </w:t>
      </w:r>
      <w:r w:rsidRPr="00F756B8">
        <w:rPr>
          <w:noProof/>
        </w:rPr>
        <w:t xml:space="preserve">facility that is accessible for persons with disabilities and, preferably, is served by public transit. If a series of meetings are scheduled on a topic, different meeting locations may be used, since no one location is usually convenient to all participants. </w:t>
      </w:r>
    </w:p>
    <w:p w:rsidR="000D7C87" w:rsidRPr="00F756B8" w:rsidRDefault="000D7C87" w:rsidP="000D7C87">
      <w:pPr>
        <w:pStyle w:val="BodyText"/>
        <w:rPr>
          <w:noProof/>
        </w:rPr>
      </w:pPr>
      <w:r w:rsidRPr="00F756B8">
        <w:rPr>
          <w:noProof/>
        </w:rPr>
        <w:t xml:space="preserve">For community meetings and other important information, </w:t>
      </w:r>
      <w:r w:rsidR="00BE0505">
        <w:rPr>
          <w:noProof/>
        </w:rPr>
        <w:t>TRRC</w:t>
      </w:r>
      <w:r w:rsidRPr="00F756B8">
        <w:rPr>
          <w:noProof/>
        </w:rPr>
        <w:t xml:space="preserve"> will use a variety of means to make riders and citizens aware, including some or all of the following methods:</w:t>
      </w:r>
    </w:p>
    <w:p w:rsidR="000D7C87" w:rsidRPr="00F756B8" w:rsidRDefault="00F274A9" w:rsidP="00093E6E">
      <w:pPr>
        <w:pStyle w:val="Bullets"/>
        <w:rPr>
          <w:noProof/>
        </w:rPr>
      </w:pPr>
      <w:r w:rsidRPr="00F756B8">
        <w:rPr>
          <w:noProof/>
        </w:rPr>
        <w:t>In-vehicle advertisement</w:t>
      </w:r>
    </w:p>
    <w:p w:rsidR="000D7C87" w:rsidRPr="00F756B8" w:rsidRDefault="000D7C87" w:rsidP="00093E6E">
      <w:pPr>
        <w:pStyle w:val="Bullets"/>
        <w:rPr>
          <w:noProof/>
        </w:rPr>
      </w:pPr>
      <w:r w:rsidRPr="00F756B8">
        <w:rPr>
          <w:noProof/>
        </w:rPr>
        <w:t xml:space="preserve">Posters or flyers in transit center </w:t>
      </w:r>
    </w:p>
    <w:p w:rsidR="000D7C87" w:rsidRPr="00F756B8" w:rsidRDefault="000D7C87" w:rsidP="00093E6E">
      <w:pPr>
        <w:pStyle w:val="Bullets"/>
        <w:rPr>
          <w:noProof/>
        </w:rPr>
      </w:pPr>
      <w:r w:rsidRPr="00F756B8">
        <w:rPr>
          <w:noProof/>
        </w:rPr>
        <w:t>Posting information on website</w:t>
      </w:r>
    </w:p>
    <w:p w:rsidR="000D7C87" w:rsidRPr="00F756B8" w:rsidRDefault="000D7C87" w:rsidP="00093E6E">
      <w:pPr>
        <w:pStyle w:val="Bullets"/>
        <w:rPr>
          <w:noProof/>
        </w:rPr>
      </w:pPr>
      <w:r w:rsidRPr="00F756B8">
        <w:rPr>
          <w:noProof/>
        </w:rPr>
        <w:t>Press releases and briefings to media outlets</w:t>
      </w:r>
    </w:p>
    <w:p w:rsidR="000D7C87" w:rsidRPr="00F756B8" w:rsidRDefault="00F274A9" w:rsidP="00093E6E">
      <w:pPr>
        <w:pStyle w:val="Bullets"/>
        <w:rPr>
          <w:noProof/>
        </w:rPr>
      </w:pPr>
      <w:r w:rsidRPr="00F756B8">
        <w:rPr>
          <w:noProof/>
        </w:rPr>
        <w:t>Multi</w:t>
      </w:r>
      <w:r w:rsidR="000D7C87" w:rsidRPr="00F756B8">
        <w:rPr>
          <w:noProof/>
        </w:rPr>
        <w:t>lingual flyer distribution to community</w:t>
      </w:r>
      <w:r w:rsidR="00391E4E" w:rsidRPr="00F756B8">
        <w:rPr>
          <w:noProof/>
        </w:rPr>
        <w:t xml:space="preserve"> </w:t>
      </w:r>
      <w:r w:rsidR="000D7C87" w:rsidRPr="00F756B8">
        <w:rPr>
          <w:noProof/>
        </w:rPr>
        <w:t>based o</w:t>
      </w:r>
      <w:r w:rsidR="00F71E0B" w:rsidRPr="00F756B8">
        <w:rPr>
          <w:noProof/>
        </w:rPr>
        <w:t>r</w:t>
      </w:r>
      <w:r w:rsidR="000D7C87" w:rsidRPr="00F756B8">
        <w:rPr>
          <w:noProof/>
        </w:rPr>
        <w:t>ganizations, particularly those that target LEP population</w:t>
      </w:r>
    </w:p>
    <w:p w:rsidR="000D7C87" w:rsidRPr="00F756B8" w:rsidRDefault="000D7C87" w:rsidP="00093E6E">
      <w:pPr>
        <w:pStyle w:val="Bullets"/>
        <w:rPr>
          <w:noProof/>
        </w:rPr>
      </w:pPr>
      <w:r w:rsidRPr="00F756B8">
        <w:rPr>
          <w:noProof/>
        </w:rPr>
        <w:t>Flyers and information distribution through various libraries and other civic locations that currently help distribute timetables and other information</w:t>
      </w:r>
    </w:p>
    <w:p w:rsidR="000D7C87" w:rsidRPr="00F756B8" w:rsidRDefault="000D7C87" w:rsidP="00093E6E">
      <w:pPr>
        <w:pStyle w:val="Bullets"/>
        <w:rPr>
          <w:noProof/>
        </w:rPr>
      </w:pPr>
      <w:r w:rsidRPr="00F756B8">
        <w:rPr>
          <w:noProof/>
        </w:rPr>
        <w:t>Communications to relevant elected officials</w:t>
      </w:r>
    </w:p>
    <w:p w:rsidR="000D7C87" w:rsidRPr="00BE0505" w:rsidRDefault="000D7C87" w:rsidP="00093E6E">
      <w:pPr>
        <w:pStyle w:val="Bullets"/>
        <w:rPr>
          <w:noProof/>
        </w:rPr>
      </w:pPr>
      <w:r w:rsidRPr="00BE0505">
        <w:rPr>
          <w:noProof/>
        </w:rPr>
        <w:t>Other methods required by local or state laws or agreements</w:t>
      </w:r>
    </w:p>
    <w:p w:rsidR="008A79F1" w:rsidRDefault="008A79F1" w:rsidP="000D7C87">
      <w:pPr>
        <w:pStyle w:val="BodyText"/>
        <w:rPr>
          <w:noProof/>
        </w:rPr>
      </w:pPr>
    </w:p>
    <w:p w:rsidR="000D7C87" w:rsidRPr="00004566" w:rsidRDefault="000D7C87" w:rsidP="000D7C87">
      <w:pPr>
        <w:pStyle w:val="BodyText"/>
        <w:rPr>
          <w:noProof/>
        </w:rPr>
      </w:pPr>
      <w:r w:rsidRPr="00004566">
        <w:rPr>
          <w:noProof/>
        </w:rPr>
        <w:t>All information and materials communicat</w:t>
      </w:r>
      <w:r w:rsidR="00C3033A" w:rsidRPr="00004566">
        <w:rPr>
          <w:noProof/>
        </w:rPr>
        <w:t xml:space="preserve">ing </w:t>
      </w:r>
      <w:r w:rsidRPr="00004566">
        <w:rPr>
          <w:noProof/>
        </w:rPr>
        <w:t>proposed and actual service adjustment</w:t>
      </w:r>
      <w:r w:rsidR="00F94456" w:rsidRPr="00004566">
        <w:rPr>
          <w:noProof/>
        </w:rPr>
        <w:t>s</w:t>
      </w:r>
      <w:r w:rsidRPr="00004566">
        <w:rPr>
          <w:noProof/>
        </w:rPr>
        <w:t xml:space="preserve"> will be provided in English and any </w:t>
      </w:r>
      <w:r w:rsidR="00C3033A" w:rsidRPr="00004566">
        <w:rPr>
          <w:noProof/>
        </w:rPr>
        <w:t xml:space="preserve">other </w:t>
      </w:r>
      <w:r w:rsidR="00FD77C0" w:rsidRPr="00004566">
        <w:rPr>
          <w:noProof/>
        </w:rPr>
        <w:t>language that meets the “safe harbor</w:t>
      </w:r>
      <w:r w:rsidRPr="00004566">
        <w:rPr>
          <w:noProof/>
        </w:rPr>
        <w:t xml:space="preserve">” criteria. </w:t>
      </w:r>
    </w:p>
    <w:p w:rsidR="000D7C87" w:rsidRPr="008A79F1" w:rsidRDefault="000D7C87" w:rsidP="000D7C87">
      <w:pPr>
        <w:pStyle w:val="BodyText"/>
        <w:rPr>
          <w:noProof/>
          <w:u w:val="single"/>
        </w:rPr>
      </w:pPr>
      <w:r w:rsidRPr="008A79F1">
        <w:rPr>
          <w:noProof/>
          <w:u w:val="single"/>
        </w:rPr>
        <w:t>Public Hearing</w:t>
      </w:r>
    </w:p>
    <w:p w:rsidR="00004566" w:rsidRDefault="00004566" w:rsidP="000D7C87">
      <w:pPr>
        <w:pStyle w:val="BodyText"/>
        <w:rPr>
          <w:noProof/>
        </w:rPr>
      </w:pPr>
      <w:r>
        <w:rPr>
          <w:noProof/>
        </w:rPr>
        <w:t>TRRC is not required to perform public hearings, however TRRC provides public information regarding changes, events, performances, activities, and/or any other federal or state regulated dicission, and the public can request a public hearing.</w:t>
      </w:r>
    </w:p>
    <w:p w:rsidR="000D7C87" w:rsidRPr="00621050" w:rsidRDefault="00004566" w:rsidP="000D7C87">
      <w:pPr>
        <w:pStyle w:val="BodyText"/>
        <w:rPr>
          <w:noProof/>
        </w:rPr>
      </w:pPr>
      <w:r>
        <w:rPr>
          <w:noProof/>
        </w:rPr>
        <w:t xml:space="preserve">No public hearings have been requested at this time. </w:t>
      </w:r>
      <w:r w:rsidR="000D7C87" w:rsidRPr="00621050">
        <w:rPr>
          <w:noProof/>
        </w:rPr>
        <w:t xml:space="preserve"> </w:t>
      </w:r>
    </w:p>
    <w:p w:rsidR="00D732F3" w:rsidRPr="008A79F1" w:rsidRDefault="00D732F3" w:rsidP="00D732F3">
      <w:pPr>
        <w:pStyle w:val="BodyText"/>
        <w:rPr>
          <w:noProof/>
          <w:u w:val="single"/>
        </w:rPr>
      </w:pPr>
      <w:r w:rsidRPr="008A79F1">
        <w:rPr>
          <w:noProof/>
          <w:u w:val="single"/>
        </w:rPr>
        <w:t xml:space="preserve">LCB Meetings </w:t>
      </w:r>
    </w:p>
    <w:p w:rsidR="000D7C87" w:rsidRPr="00683CC1" w:rsidRDefault="008A79F1" w:rsidP="000D7C87">
      <w:pPr>
        <w:pStyle w:val="BodyText"/>
        <w:rPr>
          <w:noProof/>
        </w:rPr>
      </w:pPr>
      <w:r>
        <w:rPr>
          <w:noProof/>
        </w:rPr>
        <w:t>TRRC conducts board meetings every other month to discuss policies, RFP’s, contracts, etc…</w:t>
      </w:r>
    </w:p>
    <w:p w:rsidR="000D7C87" w:rsidRDefault="000D7C87" w:rsidP="000D7C87">
      <w:pPr>
        <w:pStyle w:val="BodyText"/>
        <w:rPr>
          <w:noProof/>
          <w:color w:val="00B050"/>
        </w:rPr>
      </w:pPr>
    </w:p>
    <w:p w:rsidR="000D7C87" w:rsidRDefault="000D7C87" w:rsidP="000D7C87">
      <w:pPr>
        <w:pStyle w:val="BodyText"/>
        <w:rPr>
          <w:noProof/>
          <w:color w:val="00B050"/>
        </w:rPr>
      </w:pPr>
    </w:p>
    <w:p w:rsidR="00A13600" w:rsidRDefault="00A13600">
      <w:pPr>
        <w:rPr>
          <w:noProof/>
          <w:color w:val="00B050"/>
        </w:rPr>
        <w:sectPr w:rsidR="00A13600" w:rsidSect="00A13600">
          <w:footerReference w:type="default" r:id="rId20"/>
          <w:pgSz w:w="12240" w:h="15840" w:code="1"/>
          <w:pgMar w:top="1440" w:right="1080" w:bottom="1440" w:left="1800" w:header="720" w:footer="648" w:gutter="0"/>
          <w:pgNumType w:start="1"/>
          <w:cols w:space="720"/>
          <w:docGrid w:linePitch="360"/>
        </w:sectPr>
      </w:pPr>
    </w:p>
    <w:p w:rsidR="00D35080" w:rsidRPr="009B5578" w:rsidRDefault="00D35080" w:rsidP="00225ADE">
      <w:pPr>
        <w:pStyle w:val="BodyText"/>
        <w:jc w:val="center"/>
        <w:rPr>
          <w:rFonts w:asciiTheme="majorHAnsi" w:hAnsiTheme="majorHAnsi"/>
          <w:b/>
          <w:sz w:val="48"/>
        </w:rPr>
      </w:pPr>
    </w:p>
    <w:p w:rsidR="00225ADE" w:rsidRPr="00225ADE" w:rsidRDefault="002E6F6B" w:rsidP="00225ADE">
      <w:pPr>
        <w:pStyle w:val="BodyText"/>
        <w:jc w:val="center"/>
        <w:rPr>
          <w:rFonts w:asciiTheme="majorHAnsi" w:hAnsiTheme="majorHAnsi"/>
          <w:b/>
          <w:sz w:val="48"/>
        </w:rPr>
      </w:pPr>
      <w:r>
        <w:rPr>
          <w:rFonts w:asciiTheme="majorHAnsi" w:hAnsiTheme="majorHAnsi"/>
          <w:b/>
          <w:sz w:val="48"/>
        </w:rPr>
        <w:t>Appendix G</w:t>
      </w:r>
    </w:p>
    <w:p w:rsidR="00225ADE" w:rsidRDefault="00225ADE" w:rsidP="00112DCC">
      <w:pPr>
        <w:pStyle w:val="BodyText"/>
        <w:jc w:val="center"/>
        <w:rPr>
          <w:rFonts w:asciiTheme="majorHAnsi" w:hAnsiTheme="majorHAnsi"/>
          <w:b/>
          <w:sz w:val="48"/>
        </w:rPr>
      </w:pPr>
      <w:r w:rsidRPr="00225ADE">
        <w:rPr>
          <w:rFonts w:asciiTheme="majorHAnsi" w:hAnsiTheme="majorHAnsi"/>
          <w:b/>
          <w:sz w:val="48"/>
        </w:rPr>
        <w:t>Language Assistance Plan (LAP)</w:t>
      </w:r>
    </w:p>
    <w:p w:rsidR="00225ADE" w:rsidRPr="00A568E6" w:rsidRDefault="00225ADE" w:rsidP="00A31862">
      <w:pPr>
        <w:pStyle w:val="BodyText"/>
        <w:numPr>
          <w:ilvl w:val="0"/>
          <w:numId w:val="12"/>
        </w:numPr>
        <w:spacing w:after="120" w:line="240" w:lineRule="auto"/>
        <w:jc w:val="left"/>
        <w:rPr>
          <w:b/>
          <w:noProof/>
          <w:u w:val="single"/>
        </w:rPr>
      </w:pPr>
      <w:r w:rsidRPr="00A568E6">
        <w:rPr>
          <w:b/>
          <w:noProof/>
          <w:u w:val="single"/>
        </w:rPr>
        <w:t>Introduction</w:t>
      </w:r>
    </w:p>
    <w:p w:rsidR="00225ADE" w:rsidRDefault="00BE0505" w:rsidP="00225ADE">
      <w:pPr>
        <w:pStyle w:val="BodyText"/>
        <w:rPr>
          <w:rFonts w:eastAsia="Calibri"/>
        </w:rPr>
      </w:pPr>
      <w:r>
        <w:rPr>
          <w:rFonts w:eastAsia="Calibri"/>
        </w:rPr>
        <w:t>TRRC</w:t>
      </w:r>
      <w:r w:rsidR="00225ADE" w:rsidRPr="008806A4">
        <w:rPr>
          <w:rFonts w:eastAsia="Calibri"/>
        </w:rPr>
        <w:t xml:space="preserve"> operates a transit system within </w:t>
      </w:r>
      <w:r>
        <w:rPr>
          <w:rFonts w:eastAsia="Calibri"/>
        </w:rPr>
        <w:t>a five county service area</w:t>
      </w:r>
      <w:r w:rsidR="00225ADE" w:rsidRPr="008806A4">
        <w:rPr>
          <w:rFonts w:eastAsia="Calibri"/>
        </w:rPr>
        <w:t xml:space="preserve">. The Language Assistance Plan (LAP) has been prepared to address </w:t>
      </w:r>
      <w:r>
        <w:rPr>
          <w:rFonts w:eastAsia="Calibri"/>
        </w:rPr>
        <w:t>TRRC</w:t>
      </w:r>
      <w:r w:rsidR="00225ADE" w:rsidRPr="008806A4">
        <w:rPr>
          <w:rFonts w:eastAsia="Calibri"/>
        </w:rPr>
        <w:t xml:space="preserve"> responsibilities as they relate to</w:t>
      </w:r>
      <w:r w:rsidR="00E07E72">
        <w:rPr>
          <w:rFonts w:eastAsia="Calibri"/>
        </w:rPr>
        <w:t xml:space="preserve"> the needs of individuals with Limited English P</w:t>
      </w:r>
      <w:r w:rsidR="00225ADE" w:rsidRPr="008806A4">
        <w:rPr>
          <w:rFonts w:eastAsia="Calibri"/>
        </w:rPr>
        <w:t xml:space="preserve">roficiency (LEP). Individuals, who have a limited ability to read, write, speak or understand English are LEP. In </w:t>
      </w:r>
      <w:r>
        <w:rPr>
          <w:rFonts w:eastAsia="Calibri"/>
        </w:rPr>
        <w:t xml:space="preserve">TRRC </w:t>
      </w:r>
      <w:r w:rsidR="00225ADE" w:rsidRPr="008806A4">
        <w:rPr>
          <w:rFonts w:eastAsia="Calibri"/>
        </w:rPr>
        <w:t xml:space="preserve">is federally mandated (Executive Order 13166) to take responsible steps to ensure meaningful access to the benefits, services, information and other important portions of its programs and activities for individuals who are LEP. </w:t>
      </w:r>
      <w:r>
        <w:rPr>
          <w:rFonts w:eastAsia="Calibri"/>
        </w:rPr>
        <w:t>TRRC</w:t>
      </w:r>
      <w:r w:rsidR="00225ADE" w:rsidRPr="008806A4">
        <w:rPr>
          <w:rFonts w:eastAsia="Calibri"/>
        </w:rPr>
        <w:t xml:space="preserve"> has utilized the U.S. Department of Transportation (</w:t>
      </w:r>
      <w:r w:rsidR="00391E4E">
        <w:rPr>
          <w:rFonts w:eastAsia="Calibri"/>
        </w:rPr>
        <w:t>US</w:t>
      </w:r>
      <w:r w:rsidR="00225ADE" w:rsidRPr="008806A4">
        <w:rPr>
          <w:rFonts w:eastAsia="Calibri"/>
        </w:rPr>
        <w:t xml:space="preserve">DOT) LEP Guidance Handbook and performed a four factor analysis to develop its LAP. </w:t>
      </w:r>
    </w:p>
    <w:p w:rsidR="00225ADE" w:rsidRPr="000D1569" w:rsidRDefault="00225ADE" w:rsidP="00225ADE">
      <w:pPr>
        <w:pStyle w:val="BodyText"/>
        <w:rPr>
          <w:rFonts w:eastAsia="Calibri"/>
        </w:rPr>
      </w:pPr>
      <w:r w:rsidRPr="000D1569">
        <w:rPr>
          <w:rFonts w:eastAsia="Calibri"/>
        </w:rPr>
        <w:t xml:space="preserve">The U.S. Department of Transportation </w:t>
      </w:r>
      <w:r w:rsidR="00B353FD">
        <w:rPr>
          <w:rFonts w:eastAsia="Calibri"/>
        </w:rPr>
        <w:t>H</w:t>
      </w:r>
      <w:r w:rsidRPr="000D1569">
        <w:rPr>
          <w:rFonts w:eastAsia="Calibri"/>
        </w:rPr>
        <w:t xml:space="preserve">andbook, titled “Implementing the Department of Transportation’s Policy Guidance Concerning Recipients’ Responsibilities to Limited English Proficient (LEP) Persons: A Handbook for Public Transportation Providers, (April 13, 2007) “ (hereinafter “Handbook”), states that Title VI of the Civil Rights Act of 1964, 42 U.S.C. 2000d et seq., and its implementing regulations provide that no person in the United States shall, on the grounds of race, color, or national origin, be excluded from participation in, be denied the benefits of, or be otherwise subjected to discrimination under any program or activity that receives Federal financial assistance (Handbook, page 5).  The Handbook further adds that Title VI prohibits conduct that has a disproportionate effect on LEP persons because such conduct constitutes national origin discrimination (Handbook, page 5). </w:t>
      </w:r>
    </w:p>
    <w:p w:rsidR="00225ADE" w:rsidRDefault="00225ADE" w:rsidP="00225ADE">
      <w:pPr>
        <w:pStyle w:val="BodyText"/>
        <w:rPr>
          <w:rFonts w:eastAsia="Calibri"/>
        </w:rPr>
      </w:pPr>
      <w:r w:rsidRPr="000D1569">
        <w:rPr>
          <w:rFonts w:eastAsia="Calibri"/>
        </w:rPr>
        <w:t>Executive Order 13166 of August 16, 2000 states that recipients of Federal financial assistance must take reasonable steps to ensure meaningful access to their programs and activities by LEP persons (Handbook, page 6).  Additionally recipients should use the DOT LEP Guidance to determine how best to comply with statutory and regulatory obligations to provide meaningful access to the benefits, services, information and other important portions of their programs and activities for individuals who are LEP (Handbook, page 6)</w:t>
      </w:r>
      <w:r w:rsidR="00391E4E">
        <w:rPr>
          <w:rFonts w:eastAsia="Calibri"/>
        </w:rPr>
        <w:t>.</w:t>
      </w:r>
      <w:r w:rsidRPr="000D1569">
        <w:rPr>
          <w:rFonts w:eastAsia="Calibri"/>
        </w:rPr>
        <w:t xml:space="preserve">   These provisions are included in F</w:t>
      </w:r>
      <w:r>
        <w:rPr>
          <w:rFonts w:eastAsia="Calibri"/>
        </w:rPr>
        <w:t xml:space="preserve">TA Circular </w:t>
      </w:r>
      <w:r w:rsidR="00737F56">
        <w:rPr>
          <w:rFonts w:eastAsia="Calibri"/>
        </w:rPr>
        <w:t>4702.1B</w:t>
      </w:r>
      <w:r>
        <w:rPr>
          <w:rFonts w:eastAsia="Calibri"/>
        </w:rPr>
        <w:t xml:space="preserve"> in Paragraph</w:t>
      </w:r>
      <w:r w:rsidRPr="000D1569">
        <w:rPr>
          <w:rFonts w:eastAsia="Calibri"/>
        </w:rPr>
        <w:t xml:space="preserve"> </w:t>
      </w:r>
      <w:r w:rsidR="00BA6C12">
        <w:rPr>
          <w:rFonts w:eastAsia="Calibri"/>
        </w:rPr>
        <w:t>9 of Chapter III (pages III-6 to</w:t>
      </w:r>
      <w:r w:rsidRPr="000D1569">
        <w:rPr>
          <w:rFonts w:eastAsia="Calibri"/>
        </w:rPr>
        <w:t xml:space="preserve"> III-9).</w:t>
      </w:r>
    </w:p>
    <w:p w:rsidR="00225ADE" w:rsidRPr="00BE0505" w:rsidRDefault="00225ADE" w:rsidP="00225ADE">
      <w:pPr>
        <w:pStyle w:val="BodyText"/>
        <w:rPr>
          <w:rFonts w:eastAsia="Calibri"/>
        </w:rPr>
      </w:pPr>
      <w:r w:rsidRPr="00BE0505">
        <w:rPr>
          <w:rFonts w:eastAsia="Calibri"/>
        </w:rPr>
        <w:t xml:space="preserve">For many LEP individuals, public transit is the principal transportation mode available. It is important for </w:t>
      </w:r>
      <w:r w:rsidR="00BE0505">
        <w:rPr>
          <w:rFonts w:eastAsia="Calibri"/>
        </w:rPr>
        <w:t>TRRC</w:t>
      </w:r>
      <w:r w:rsidRPr="00BE0505">
        <w:rPr>
          <w:rFonts w:eastAsia="Calibri"/>
        </w:rPr>
        <w:t xml:space="preserve"> be able to communicate effectively with all of its riders. When </w:t>
      </w:r>
      <w:r w:rsidR="00BE0505">
        <w:rPr>
          <w:rFonts w:eastAsia="Calibri"/>
        </w:rPr>
        <w:t>TRRC</w:t>
      </w:r>
      <w:r w:rsidRPr="00BE0505">
        <w:rPr>
          <w:rFonts w:eastAsia="Calibri"/>
        </w:rPr>
        <w:t xml:space="preserve"> is able to communicate effectively with all of its riders, the service provided is safer, more reliable, convenient</w:t>
      </w:r>
      <w:r w:rsidR="00EC3334" w:rsidRPr="00BE0505">
        <w:rPr>
          <w:rFonts w:eastAsia="Calibri"/>
        </w:rPr>
        <w:t>,</w:t>
      </w:r>
      <w:r w:rsidRPr="00BE0505">
        <w:rPr>
          <w:rFonts w:eastAsia="Calibri"/>
        </w:rPr>
        <w:t xml:space="preserve"> and accessible for all within its service area. </w:t>
      </w:r>
      <w:r w:rsidR="00FF73BD" w:rsidRPr="00BE0505">
        <w:rPr>
          <w:rFonts w:eastAsia="Calibri"/>
        </w:rPr>
        <w:t>Your Transit System</w:t>
      </w:r>
      <w:r w:rsidRPr="00BE0505">
        <w:rPr>
          <w:rFonts w:eastAsia="Calibri"/>
        </w:rPr>
        <w:t xml:space="preserve"> is committed to taking reasonable steps to ensure meaningful access for LEP individuals to this agency’s services in accordance with Title VI. </w:t>
      </w:r>
    </w:p>
    <w:p w:rsidR="00225ADE" w:rsidRPr="00BE0505" w:rsidRDefault="00225ADE" w:rsidP="00225ADE">
      <w:pPr>
        <w:pStyle w:val="BodyText"/>
        <w:rPr>
          <w:rFonts w:eastAsia="Calibri"/>
        </w:rPr>
      </w:pPr>
      <w:r w:rsidRPr="00BE0505">
        <w:rPr>
          <w:rFonts w:eastAsia="Calibri"/>
        </w:rPr>
        <w:t xml:space="preserve">This plan will demonstrate the efforts that </w:t>
      </w:r>
      <w:r w:rsidR="00FF73BD" w:rsidRPr="00BE0505">
        <w:rPr>
          <w:rFonts w:eastAsia="Calibri"/>
        </w:rPr>
        <w:t>Your Transit System</w:t>
      </w:r>
      <w:r w:rsidRPr="00BE0505">
        <w:rPr>
          <w:rFonts w:eastAsia="Calibri"/>
        </w:rPr>
        <w:t xml:space="preserve"> undertakes to make its service accessible to all persons without regard to their ability to communicate in English. The plan addresses how services will be provided through general guidelines and procedures including the following:</w:t>
      </w:r>
    </w:p>
    <w:p w:rsidR="00225ADE" w:rsidRPr="00BE0505" w:rsidRDefault="00225ADE" w:rsidP="00093E6E">
      <w:pPr>
        <w:pStyle w:val="Bullets"/>
        <w:rPr>
          <w:rFonts w:eastAsia="Calibri"/>
        </w:rPr>
      </w:pPr>
      <w:r w:rsidRPr="00BE0505">
        <w:rPr>
          <w:rFonts w:eastAsia="Calibri"/>
        </w:rPr>
        <w:t>Identification: Identifying LEP populations in service areas</w:t>
      </w:r>
    </w:p>
    <w:p w:rsidR="00391E4E" w:rsidRPr="00BE0505" w:rsidRDefault="00391E4E" w:rsidP="00391E4E">
      <w:pPr>
        <w:pStyle w:val="Bullets"/>
        <w:rPr>
          <w:rFonts w:eastAsia="Calibri"/>
        </w:rPr>
      </w:pPr>
      <w:r w:rsidRPr="00BE0505">
        <w:rPr>
          <w:rFonts w:eastAsia="Calibri"/>
        </w:rPr>
        <w:t>Notification: Providing notice to LEP individuals about their right to language services</w:t>
      </w:r>
    </w:p>
    <w:p w:rsidR="00225ADE" w:rsidRPr="00BE0505" w:rsidRDefault="00225ADE" w:rsidP="00093E6E">
      <w:pPr>
        <w:pStyle w:val="Bullets"/>
        <w:rPr>
          <w:rFonts w:eastAsia="Calibri"/>
        </w:rPr>
      </w:pPr>
      <w:r w:rsidRPr="00BE0505">
        <w:rPr>
          <w:rFonts w:eastAsia="Calibri"/>
        </w:rPr>
        <w:t>Interpretation: Offering timely interpretation to LEP individuals upon request</w:t>
      </w:r>
    </w:p>
    <w:p w:rsidR="00225ADE" w:rsidRPr="00BE0505" w:rsidRDefault="00225ADE" w:rsidP="00093E6E">
      <w:pPr>
        <w:pStyle w:val="Bullets"/>
        <w:rPr>
          <w:rFonts w:eastAsia="Calibri"/>
        </w:rPr>
      </w:pPr>
      <w:r w:rsidRPr="00BE0505">
        <w:rPr>
          <w:rFonts w:eastAsia="Calibri"/>
        </w:rPr>
        <w:t>Translation: Providing timely translation of important documents</w:t>
      </w:r>
    </w:p>
    <w:p w:rsidR="00225ADE" w:rsidRPr="00BE0505" w:rsidRDefault="00225ADE" w:rsidP="00093E6E">
      <w:pPr>
        <w:pStyle w:val="Bullets"/>
        <w:rPr>
          <w:rFonts w:eastAsia="Calibri"/>
        </w:rPr>
      </w:pPr>
      <w:r w:rsidRPr="00BE0505">
        <w:rPr>
          <w:rFonts w:eastAsia="Calibri"/>
        </w:rPr>
        <w:t xml:space="preserve">Staffing: Identifying </w:t>
      </w:r>
      <w:r w:rsidR="00BE0505">
        <w:rPr>
          <w:rFonts w:eastAsia="Calibri"/>
        </w:rPr>
        <w:t>TRRC</w:t>
      </w:r>
      <w:r w:rsidRPr="00BE0505">
        <w:rPr>
          <w:rFonts w:eastAsia="Calibri"/>
        </w:rPr>
        <w:t xml:space="preserve"> staff to assist LEP customers</w:t>
      </w:r>
    </w:p>
    <w:p w:rsidR="00225ADE" w:rsidRPr="00A568E6" w:rsidRDefault="00225ADE" w:rsidP="00E55654">
      <w:pPr>
        <w:pStyle w:val="BodyText"/>
        <w:numPr>
          <w:ilvl w:val="0"/>
          <w:numId w:val="12"/>
        </w:numPr>
        <w:spacing w:after="120" w:line="240" w:lineRule="auto"/>
        <w:jc w:val="left"/>
        <w:rPr>
          <w:b/>
          <w:noProof/>
          <w:u w:val="single"/>
        </w:rPr>
      </w:pPr>
      <w:r w:rsidRPr="00A568E6">
        <w:rPr>
          <w:b/>
          <w:noProof/>
          <w:u w:val="single"/>
        </w:rPr>
        <w:t>Four Factor Analysis</w:t>
      </w:r>
    </w:p>
    <w:p w:rsidR="00225ADE" w:rsidRDefault="00225ADE" w:rsidP="00E55654">
      <w:pPr>
        <w:pStyle w:val="BodyText"/>
        <w:rPr>
          <w:noProof/>
        </w:rPr>
      </w:pPr>
      <w:r>
        <w:rPr>
          <w:noProof/>
        </w:rPr>
        <w:t xml:space="preserve">The analysis provided in this report has been developed to identify LEP population that may use </w:t>
      </w:r>
      <w:r w:rsidR="00BE0505">
        <w:rPr>
          <w:noProof/>
        </w:rPr>
        <w:t>TRRC</w:t>
      </w:r>
      <w:r>
        <w:rPr>
          <w:noProof/>
        </w:rPr>
        <w:t xml:space="preserve"> services and identify needs for language assistance. This analysis is based on the “Four Factor Analysis” presented in the Implementing the Department of Transportation’s Policy Guidance Concerning Recipients’ Responsibilities to Limited English Proficient (LEP) Persons, dated April 13, 2007</w:t>
      </w:r>
      <w:r w:rsidR="004D2993">
        <w:rPr>
          <w:noProof/>
        </w:rPr>
        <w:t>,</w:t>
      </w:r>
      <w:r>
        <w:rPr>
          <w:noProof/>
        </w:rPr>
        <w:t xml:space="preserve"> which considers the following factors: </w:t>
      </w:r>
    </w:p>
    <w:p w:rsidR="00225ADE" w:rsidRDefault="00225ADE" w:rsidP="0003351B">
      <w:pPr>
        <w:pStyle w:val="BodyText"/>
        <w:ind w:left="720" w:hanging="360"/>
        <w:rPr>
          <w:noProof/>
        </w:rPr>
      </w:pPr>
      <w:r>
        <w:rPr>
          <w:noProof/>
        </w:rPr>
        <w:t>1.</w:t>
      </w:r>
      <w:r w:rsidR="0003351B">
        <w:rPr>
          <w:noProof/>
        </w:rPr>
        <w:tab/>
      </w:r>
      <w:r>
        <w:rPr>
          <w:noProof/>
        </w:rPr>
        <w:t>The number and proportion of LEP persons in the service area who may be served o</w:t>
      </w:r>
      <w:r w:rsidR="00683CC1">
        <w:rPr>
          <w:noProof/>
        </w:rPr>
        <w:t xml:space="preserve">r are likely to encounter a </w:t>
      </w:r>
      <w:r w:rsidR="00BE0505">
        <w:rPr>
          <w:noProof/>
        </w:rPr>
        <w:t>TRRC</w:t>
      </w:r>
      <w:r>
        <w:rPr>
          <w:noProof/>
        </w:rPr>
        <w:t xml:space="preserve"> program, activity or service.</w:t>
      </w:r>
    </w:p>
    <w:p w:rsidR="00225ADE" w:rsidRDefault="00225ADE" w:rsidP="0003351B">
      <w:pPr>
        <w:pStyle w:val="BodyText"/>
        <w:ind w:left="720" w:hanging="360"/>
        <w:rPr>
          <w:noProof/>
        </w:rPr>
      </w:pPr>
      <w:r>
        <w:rPr>
          <w:noProof/>
        </w:rPr>
        <w:t>2.</w:t>
      </w:r>
      <w:r w:rsidR="0003351B">
        <w:rPr>
          <w:noProof/>
        </w:rPr>
        <w:tab/>
      </w:r>
      <w:r>
        <w:rPr>
          <w:noProof/>
        </w:rPr>
        <w:t>The frequency with which LEP p</w:t>
      </w:r>
      <w:r w:rsidR="005A50EA">
        <w:rPr>
          <w:noProof/>
        </w:rPr>
        <w:t xml:space="preserve">ersons come in contact with </w:t>
      </w:r>
      <w:r w:rsidR="00BE0505">
        <w:rPr>
          <w:noProof/>
        </w:rPr>
        <w:t>TRRC</w:t>
      </w:r>
      <w:r>
        <w:rPr>
          <w:noProof/>
        </w:rPr>
        <w:t xml:space="preserve"> programs, activities or services. </w:t>
      </w:r>
    </w:p>
    <w:p w:rsidR="00225ADE" w:rsidRDefault="00225ADE" w:rsidP="0003351B">
      <w:pPr>
        <w:pStyle w:val="BodyText"/>
        <w:ind w:left="720" w:hanging="360"/>
        <w:rPr>
          <w:noProof/>
        </w:rPr>
      </w:pPr>
      <w:r>
        <w:rPr>
          <w:noProof/>
        </w:rPr>
        <w:t>3.</w:t>
      </w:r>
      <w:r w:rsidR="0003351B">
        <w:rPr>
          <w:noProof/>
        </w:rPr>
        <w:tab/>
      </w:r>
      <w:r>
        <w:rPr>
          <w:noProof/>
        </w:rPr>
        <w:t>The nature and importance of programs, activit</w:t>
      </w:r>
      <w:r w:rsidR="005A50EA">
        <w:rPr>
          <w:noProof/>
        </w:rPr>
        <w:t xml:space="preserve">ies or services provided by </w:t>
      </w:r>
      <w:r w:rsidR="00BE0505">
        <w:rPr>
          <w:noProof/>
        </w:rPr>
        <w:t xml:space="preserve">TRRC </w:t>
      </w:r>
      <w:r>
        <w:rPr>
          <w:noProof/>
        </w:rPr>
        <w:t xml:space="preserve">to the LEP population. </w:t>
      </w:r>
    </w:p>
    <w:p w:rsidR="00225ADE" w:rsidRDefault="00225ADE" w:rsidP="0003351B">
      <w:pPr>
        <w:pStyle w:val="BodyText"/>
        <w:ind w:left="720" w:hanging="360"/>
        <w:rPr>
          <w:noProof/>
        </w:rPr>
      </w:pPr>
      <w:r>
        <w:rPr>
          <w:noProof/>
        </w:rPr>
        <w:t>4.</w:t>
      </w:r>
      <w:r w:rsidR="0003351B">
        <w:rPr>
          <w:noProof/>
        </w:rPr>
        <w:tab/>
      </w:r>
      <w:r w:rsidR="00683CC1">
        <w:rPr>
          <w:noProof/>
        </w:rPr>
        <w:t xml:space="preserve">The resources available to </w:t>
      </w:r>
      <w:r w:rsidR="00BE0505">
        <w:rPr>
          <w:noProof/>
        </w:rPr>
        <w:t>TRRC</w:t>
      </w:r>
      <w:r>
        <w:rPr>
          <w:noProof/>
        </w:rPr>
        <w:t xml:space="preserve"> and overall costs to provide LEP assistance</w:t>
      </w:r>
    </w:p>
    <w:p w:rsidR="00225ADE" w:rsidRDefault="00225ADE" w:rsidP="00E55654">
      <w:pPr>
        <w:pStyle w:val="BodyText"/>
        <w:numPr>
          <w:ilvl w:val="1"/>
          <w:numId w:val="12"/>
        </w:numPr>
        <w:spacing w:after="120" w:line="240" w:lineRule="auto"/>
        <w:rPr>
          <w:b/>
          <w:noProof/>
          <w:u w:val="single"/>
        </w:rPr>
      </w:pPr>
      <w:r w:rsidRPr="00A568E6">
        <w:rPr>
          <w:b/>
          <w:noProof/>
          <w:u w:val="single"/>
        </w:rPr>
        <w:t>Factor 1: The Number and P</w:t>
      </w:r>
      <w:r w:rsidR="00F274A9">
        <w:rPr>
          <w:b/>
          <w:noProof/>
          <w:u w:val="single"/>
        </w:rPr>
        <w:t>roportion of LEP Persons Serviced</w:t>
      </w:r>
      <w:r w:rsidRPr="00A568E6">
        <w:rPr>
          <w:b/>
          <w:noProof/>
          <w:u w:val="single"/>
        </w:rPr>
        <w:t xml:space="preserve"> or Encountered in the Eligible Service Population</w:t>
      </w:r>
    </w:p>
    <w:p w:rsidR="00225ADE" w:rsidRDefault="00225ADE" w:rsidP="00CA6625">
      <w:pPr>
        <w:pStyle w:val="BodyText"/>
        <w:ind w:left="1080"/>
        <w:rPr>
          <w:noProof/>
        </w:rPr>
      </w:pPr>
      <w:r>
        <w:rPr>
          <w:noProof/>
        </w:rPr>
        <w:t xml:space="preserve">Of the </w:t>
      </w:r>
      <w:r w:rsidR="003A41B0">
        <w:rPr>
          <w:noProof/>
        </w:rPr>
        <w:t>149,511</w:t>
      </w:r>
      <w:r>
        <w:rPr>
          <w:noProof/>
        </w:rPr>
        <w:t xml:space="preserve"> residents in the </w:t>
      </w:r>
      <w:r w:rsidR="003A41B0">
        <w:rPr>
          <w:noProof/>
        </w:rPr>
        <w:t>TRRC</w:t>
      </w:r>
      <w:r>
        <w:rPr>
          <w:noProof/>
        </w:rPr>
        <w:t xml:space="preserve"> service area </w:t>
      </w:r>
      <w:r w:rsidR="003A41B0">
        <w:rPr>
          <w:noProof/>
        </w:rPr>
        <w:t>47.3%</w:t>
      </w:r>
      <w:r>
        <w:rPr>
          <w:noProof/>
        </w:rPr>
        <w:t xml:space="preserve"> residents describe </w:t>
      </w:r>
      <w:r w:rsidR="00027A38">
        <w:rPr>
          <w:noProof/>
        </w:rPr>
        <w:t xml:space="preserve">themselves as speaking English </w:t>
      </w:r>
      <w:r>
        <w:rPr>
          <w:noProof/>
        </w:rPr>
        <w:t xml:space="preserve">less than </w:t>
      </w:r>
      <w:r w:rsidR="00027A38">
        <w:rPr>
          <w:noProof/>
        </w:rPr>
        <w:t>“</w:t>
      </w:r>
      <w:r>
        <w:rPr>
          <w:noProof/>
        </w:rPr>
        <w:t xml:space="preserve">very well”. People of </w:t>
      </w:r>
      <w:r w:rsidR="003A41B0">
        <w:rPr>
          <w:noProof/>
        </w:rPr>
        <w:t>Spanish</w:t>
      </w:r>
      <w:r>
        <w:rPr>
          <w:noProof/>
        </w:rPr>
        <w:t xml:space="preserve"> descent are the primary LEP persons likely to utilize </w:t>
      </w:r>
      <w:r w:rsidR="003A41B0">
        <w:rPr>
          <w:noProof/>
        </w:rPr>
        <w:t>TRRC</w:t>
      </w:r>
      <w:r>
        <w:rPr>
          <w:noProof/>
        </w:rPr>
        <w:t xml:space="preserve"> services. For the </w:t>
      </w:r>
      <w:r w:rsidR="003A41B0">
        <w:rPr>
          <w:noProof/>
        </w:rPr>
        <w:t>TRRC</w:t>
      </w:r>
      <w:r>
        <w:rPr>
          <w:noProof/>
        </w:rPr>
        <w:t xml:space="preserve"> service area</w:t>
      </w:r>
      <w:r w:rsidR="004D2993">
        <w:rPr>
          <w:noProof/>
        </w:rPr>
        <w:t>,</w:t>
      </w:r>
      <w:r>
        <w:rPr>
          <w:noProof/>
        </w:rPr>
        <w:t xml:space="preserve"> the American Community Survey of the U.S. Cen</w:t>
      </w:r>
      <w:r w:rsidR="004D2993">
        <w:rPr>
          <w:noProof/>
        </w:rPr>
        <w:t>s</w:t>
      </w:r>
      <w:r>
        <w:rPr>
          <w:noProof/>
        </w:rPr>
        <w:t xml:space="preserve">us Bureau shows that among the area’s population </w:t>
      </w:r>
      <w:r w:rsidR="0045599C">
        <w:rPr>
          <w:noProof/>
        </w:rPr>
        <w:t>20.9</w:t>
      </w:r>
      <w:r>
        <w:rPr>
          <w:noProof/>
        </w:rPr>
        <w:t>% speak English “very well”. For groups who speak English “less than very well”</w:t>
      </w:r>
      <w:r w:rsidR="004D2993">
        <w:rPr>
          <w:noProof/>
        </w:rPr>
        <w:t>,</w:t>
      </w:r>
      <w:r>
        <w:rPr>
          <w:noProof/>
        </w:rPr>
        <w:t xml:space="preserve"> </w:t>
      </w:r>
      <w:r w:rsidR="0045599C">
        <w:rPr>
          <w:noProof/>
        </w:rPr>
        <w:t>12.3</w:t>
      </w:r>
      <w:r>
        <w:rPr>
          <w:noProof/>
        </w:rPr>
        <w:t xml:space="preserve">% speak </w:t>
      </w:r>
      <w:r w:rsidR="0045599C">
        <w:rPr>
          <w:noProof/>
        </w:rPr>
        <w:t>Spanish</w:t>
      </w:r>
      <w:r>
        <w:rPr>
          <w:noProof/>
        </w:rPr>
        <w:t xml:space="preserve"> and </w:t>
      </w:r>
      <w:r w:rsidR="0045599C">
        <w:rPr>
          <w:noProof/>
        </w:rPr>
        <w:t>14.1% speak English</w:t>
      </w:r>
      <w:r>
        <w:rPr>
          <w:noProof/>
        </w:rPr>
        <w:t xml:space="preserve">. </w:t>
      </w:r>
      <w:r w:rsidR="00027A38">
        <w:rPr>
          <w:noProof/>
        </w:rPr>
        <w:t xml:space="preserve"> </w:t>
      </w:r>
    </w:p>
    <w:p w:rsidR="00225ADE" w:rsidRPr="0045599C" w:rsidRDefault="00225ADE" w:rsidP="00E55654">
      <w:pPr>
        <w:pStyle w:val="BodyText"/>
        <w:keepNext/>
        <w:numPr>
          <w:ilvl w:val="1"/>
          <w:numId w:val="12"/>
        </w:numPr>
        <w:spacing w:after="120" w:line="240" w:lineRule="auto"/>
        <w:rPr>
          <w:b/>
          <w:noProof/>
          <w:u w:val="single"/>
        </w:rPr>
      </w:pPr>
      <w:r w:rsidRPr="00296E5F">
        <w:rPr>
          <w:b/>
          <w:noProof/>
          <w:u w:val="single"/>
        </w:rPr>
        <w:t xml:space="preserve">Factor 2: The Frequency with </w:t>
      </w:r>
      <w:r w:rsidR="00640123">
        <w:rPr>
          <w:b/>
          <w:noProof/>
          <w:u w:val="single"/>
        </w:rPr>
        <w:t>w</w:t>
      </w:r>
      <w:r w:rsidRPr="00296E5F">
        <w:rPr>
          <w:b/>
          <w:noProof/>
          <w:u w:val="single"/>
        </w:rPr>
        <w:t xml:space="preserve">hich LEP Individuals Come into Contact with Your </w:t>
      </w:r>
      <w:r w:rsidRPr="0045599C">
        <w:rPr>
          <w:b/>
          <w:noProof/>
          <w:u w:val="single"/>
        </w:rPr>
        <w:t>Programs, Activities, and Services</w:t>
      </w:r>
    </w:p>
    <w:p w:rsidR="00225ADE" w:rsidRDefault="00225ADE" w:rsidP="00E55654">
      <w:pPr>
        <w:pStyle w:val="BodyText"/>
        <w:ind w:left="1080"/>
        <w:rPr>
          <w:noProof/>
        </w:rPr>
      </w:pPr>
      <w:r>
        <w:rPr>
          <w:noProof/>
        </w:rPr>
        <w:t xml:space="preserve">The Federal guidance for this factor recommends that agencies should assess the frequency with which they have contact with LEP individuals from different language groups. The more frequent the contact with a particular LEP language group, the more likely enhanced services will be needed. </w:t>
      </w:r>
    </w:p>
    <w:p w:rsidR="00225ADE" w:rsidRDefault="0045599C" w:rsidP="00E55654">
      <w:pPr>
        <w:pStyle w:val="BodyText"/>
        <w:ind w:left="1080"/>
        <w:rPr>
          <w:noProof/>
        </w:rPr>
      </w:pPr>
      <w:r>
        <w:rPr>
          <w:noProof/>
        </w:rPr>
        <w:t>TRRC</w:t>
      </w:r>
      <w:r w:rsidR="00225ADE">
        <w:rPr>
          <w:noProof/>
        </w:rPr>
        <w:t xml:space="preserve"> has assessed the frequency </w:t>
      </w:r>
      <w:r w:rsidR="00B23562">
        <w:rPr>
          <w:noProof/>
        </w:rPr>
        <w:t xml:space="preserve">with  which LEP individuals come in contact with the transit system. The methods utilized for this assessment </w:t>
      </w:r>
      <w:r w:rsidR="00225ADE">
        <w:rPr>
          <w:noProof/>
        </w:rPr>
        <w:t xml:space="preserve"> include </w:t>
      </w:r>
      <w:r w:rsidR="00B23562">
        <w:rPr>
          <w:noProof/>
        </w:rPr>
        <w:t xml:space="preserve">analysis of Census data, </w:t>
      </w:r>
      <w:r w:rsidR="00225ADE">
        <w:rPr>
          <w:noProof/>
        </w:rPr>
        <w:t xml:space="preserve">examining phone inquiries, requests for translated documents, and </w:t>
      </w:r>
      <w:r>
        <w:rPr>
          <w:noProof/>
        </w:rPr>
        <w:t xml:space="preserve">staff survey. </w:t>
      </w:r>
      <w:r w:rsidR="00225ADE">
        <w:rPr>
          <w:noProof/>
        </w:rPr>
        <w:t xml:space="preserve"> Phone inquiries and staff survey feedback indicated that </w:t>
      </w:r>
      <w:r>
        <w:rPr>
          <w:noProof/>
        </w:rPr>
        <w:t>TRRC</w:t>
      </w:r>
      <w:r w:rsidR="00225ADE">
        <w:rPr>
          <w:noProof/>
        </w:rPr>
        <w:t xml:space="preserve"> dispatchers and drivers interact </w:t>
      </w:r>
      <w:r>
        <w:rPr>
          <w:noProof/>
          <w:highlight w:val="yellow"/>
        </w:rPr>
        <w:t xml:space="preserve"> </w:t>
      </w:r>
      <w:r w:rsidR="00225ADE" w:rsidRPr="0045599C">
        <w:rPr>
          <w:noProof/>
        </w:rPr>
        <w:t>infrequently</w:t>
      </w:r>
      <w:r w:rsidR="00225ADE">
        <w:rPr>
          <w:noProof/>
        </w:rPr>
        <w:t xml:space="preserve"> with </w:t>
      </w:r>
      <w:r>
        <w:rPr>
          <w:noProof/>
        </w:rPr>
        <w:t>LEP persons.</w:t>
      </w:r>
      <w:r w:rsidR="00225ADE">
        <w:rPr>
          <w:noProof/>
        </w:rPr>
        <w:t xml:space="preserve"> </w:t>
      </w:r>
    </w:p>
    <w:p w:rsidR="00225ADE" w:rsidRPr="00070A9F" w:rsidRDefault="00225ADE" w:rsidP="00E55654">
      <w:pPr>
        <w:pStyle w:val="BodyText"/>
        <w:numPr>
          <w:ilvl w:val="1"/>
          <w:numId w:val="12"/>
        </w:numPr>
        <w:spacing w:after="120" w:line="240" w:lineRule="auto"/>
        <w:rPr>
          <w:b/>
          <w:noProof/>
          <w:u w:val="single"/>
        </w:rPr>
      </w:pPr>
      <w:r w:rsidRPr="00070A9F">
        <w:rPr>
          <w:b/>
          <w:noProof/>
          <w:u w:val="single"/>
        </w:rPr>
        <w:t>Factor 3: The Nature and Importance of the Program, Activity, or Service Provided by the Recipient to People’s Lives</w:t>
      </w:r>
    </w:p>
    <w:p w:rsidR="00225ADE" w:rsidRPr="00004566" w:rsidRDefault="00225ADE" w:rsidP="0003351B">
      <w:pPr>
        <w:pStyle w:val="BodyText"/>
        <w:ind w:left="1080"/>
        <w:rPr>
          <w:noProof/>
        </w:rPr>
      </w:pPr>
      <w:r w:rsidRPr="00004566">
        <w:rPr>
          <w:noProof/>
        </w:rPr>
        <w:t>Public transportation and regional transportation planning is vital to many people’s lives. According to</w:t>
      </w:r>
      <w:r w:rsidR="000F217C" w:rsidRPr="00004566">
        <w:rPr>
          <w:noProof/>
        </w:rPr>
        <w:t xml:space="preserve"> the</w:t>
      </w:r>
      <w:r w:rsidRPr="00004566">
        <w:rPr>
          <w:noProof/>
        </w:rPr>
        <w:t xml:space="preserve"> Department of Transportation’s </w:t>
      </w:r>
      <w:r w:rsidRPr="00004566">
        <w:rPr>
          <w:i/>
          <w:noProof/>
        </w:rPr>
        <w:t>Policy Guidance Concerning Recipient’s Responsibilites to LEP Persons</w:t>
      </w:r>
      <w:r w:rsidRPr="00004566">
        <w:rPr>
          <w:noProof/>
        </w:rPr>
        <w:t xml:space="preserve">, </w:t>
      </w:r>
      <w:r w:rsidR="00B23562" w:rsidRPr="00004566">
        <w:rPr>
          <w:noProof/>
        </w:rPr>
        <w:t>p</w:t>
      </w:r>
      <w:r w:rsidRPr="00004566">
        <w:rPr>
          <w:noProof/>
        </w:rPr>
        <w:t>roviding public transpo</w:t>
      </w:r>
      <w:r w:rsidR="00F274A9" w:rsidRPr="00004566">
        <w:rPr>
          <w:noProof/>
        </w:rPr>
        <w:t>rtation access to LEP persons is</w:t>
      </w:r>
      <w:r w:rsidR="00D56E18" w:rsidRPr="00004566">
        <w:rPr>
          <w:noProof/>
        </w:rPr>
        <w:t xml:space="preserve"> crucial. A</w:t>
      </w:r>
      <w:r w:rsidRPr="00004566">
        <w:rPr>
          <w:noProof/>
        </w:rPr>
        <w:t xml:space="preserve"> LEP person’s inability to utilize public transportation</w:t>
      </w:r>
      <w:r w:rsidR="00B35753" w:rsidRPr="00004566">
        <w:rPr>
          <w:noProof/>
        </w:rPr>
        <w:t xml:space="preserve"> effectively, </w:t>
      </w:r>
      <w:r w:rsidRPr="00004566">
        <w:rPr>
          <w:noProof/>
        </w:rPr>
        <w:t xml:space="preserve"> may adversely affect his or her ability to </w:t>
      </w:r>
      <w:r w:rsidR="00B35753" w:rsidRPr="00004566">
        <w:rPr>
          <w:noProof/>
        </w:rPr>
        <w:t xml:space="preserve">access </w:t>
      </w:r>
      <w:r w:rsidRPr="00004566">
        <w:rPr>
          <w:noProof/>
        </w:rPr>
        <w:t xml:space="preserve">health care, education, or </w:t>
      </w:r>
      <w:r w:rsidR="00544528" w:rsidRPr="00004566">
        <w:rPr>
          <w:noProof/>
        </w:rPr>
        <w:t>employment</w:t>
      </w:r>
      <w:r w:rsidRPr="00004566">
        <w:rPr>
          <w:noProof/>
        </w:rPr>
        <w:t>.</w:t>
      </w:r>
    </w:p>
    <w:p w:rsidR="00225ADE" w:rsidRDefault="00544528" w:rsidP="00CA6625">
      <w:pPr>
        <w:pStyle w:val="BodyText"/>
        <w:ind w:left="1080"/>
        <w:rPr>
          <w:noProof/>
        </w:rPr>
      </w:pPr>
      <w:r w:rsidRPr="006F6247">
        <w:rPr>
          <w:noProof/>
        </w:rPr>
        <w:t>A</w:t>
      </w:r>
      <w:r w:rsidR="00225ADE" w:rsidRPr="006F6247">
        <w:rPr>
          <w:noProof/>
        </w:rPr>
        <w:t>n on-board passenger survey was conducted to collect dat</w:t>
      </w:r>
      <w:r w:rsidR="00CA6625" w:rsidRPr="006F6247">
        <w:rPr>
          <w:noProof/>
        </w:rPr>
        <w:t>a on usage of and overall</w:t>
      </w:r>
      <w:r w:rsidR="00CA6625">
        <w:rPr>
          <w:noProof/>
        </w:rPr>
        <w:t xml:space="preserve"> satisfaction rating with transportation.</w:t>
      </w:r>
      <w:r w:rsidR="00225ADE" w:rsidRPr="00D35080">
        <w:rPr>
          <w:noProof/>
        </w:rPr>
        <w:t xml:space="preserve"> </w:t>
      </w:r>
      <w:r w:rsidR="006F6247">
        <w:rPr>
          <w:noProof/>
        </w:rPr>
        <w:t xml:space="preserve">Refer to Charts below: </w:t>
      </w: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6F6247" w:rsidRDefault="006F6247" w:rsidP="00CA6625">
      <w:pPr>
        <w:pStyle w:val="BodyText"/>
        <w:ind w:left="1080"/>
        <w:rPr>
          <w:noProof/>
        </w:rPr>
      </w:pPr>
    </w:p>
    <w:p w:rsidR="008D02DC" w:rsidRDefault="008D02DC" w:rsidP="00CA6625">
      <w:pPr>
        <w:pStyle w:val="BodyText"/>
        <w:ind w:left="1080"/>
        <w:rPr>
          <w:noProof/>
        </w:rPr>
      </w:pPr>
    </w:p>
    <w:p w:rsidR="008D02DC" w:rsidRDefault="008D02DC" w:rsidP="00CA6625">
      <w:pPr>
        <w:pStyle w:val="BodyText"/>
        <w:ind w:left="1080"/>
        <w:rPr>
          <w:noProof/>
        </w:rPr>
      </w:pPr>
    </w:p>
    <w:p w:rsidR="006F6247" w:rsidRPr="00D35080" w:rsidRDefault="006F6247" w:rsidP="00CA6625">
      <w:pPr>
        <w:pStyle w:val="BodyText"/>
        <w:ind w:left="1080"/>
        <w:rPr>
          <w:noProof/>
        </w:rPr>
      </w:pPr>
    </w:p>
    <w:p w:rsidR="00225ADE" w:rsidRPr="00D35080" w:rsidRDefault="00225ADE" w:rsidP="00D35080">
      <w:pPr>
        <w:pStyle w:val="BodyText"/>
        <w:keepNext/>
        <w:spacing w:after="120" w:line="240" w:lineRule="auto"/>
        <w:rPr>
          <w:b/>
          <w:noProof/>
          <w:u w:val="single"/>
        </w:rPr>
      </w:pPr>
    </w:p>
    <w:p w:rsidR="00225ADE" w:rsidRPr="00786817" w:rsidRDefault="00225ADE" w:rsidP="00E55654">
      <w:pPr>
        <w:pStyle w:val="BodyText"/>
        <w:numPr>
          <w:ilvl w:val="0"/>
          <w:numId w:val="12"/>
        </w:numPr>
        <w:spacing w:after="120" w:line="240" w:lineRule="auto"/>
        <w:jc w:val="left"/>
        <w:rPr>
          <w:b/>
          <w:noProof/>
          <w:u w:val="single"/>
        </w:rPr>
      </w:pPr>
      <w:r w:rsidRPr="00786817">
        <w:rPr>
          <w:b/>
          <w:noProof/>
          <w:u w:val="single"/>
        </w:rPr>
        <w:t>Language Assistance Plan</w:t>
      </w:r>
    </w:p>
    <w:p w:rsidR="00225ADE" w:rsidRDefault="00225ADE" w:rsidP="00E55654">
      <w:pPr>
        <w:pStyle w:val="BodyText"/>
        <w:rPr>
          <w:noProof/>
        </w:rPr>
      </w:pPr>
      <w:r>
        <w:rPr>
          <w:noProof/>
        </w:rPr>
        <w:t xml:space="preserve">In developing a Language Assistance Plan, FTA guidance recommends the analysis of the following five elements: </w:t>
      </w:r>
    </w:p>
    <w:p w:rsidR="00225ADE" w:rsidRDefault="0059455D" w:rsidP="001B0CEA">
      <w:pPr>
        <w:pStyle w:val="BodyText"/>
        <w:numPr>
          <w:ilvl w:val="0"/>
          <w:numId w:val="13"/>
        </w:numPr>
        <w:spacing w:after="0" w:line="240" w:lineRule="auto"/>
        <w:contextualSpacing/>
        <w:rPr>
          <w:noProof/>
        </w:rPr>
      </w:pPr>
      <w:r>
        <w:rPr>
          <w:noProof/>
        </w:rPr>
        <w:t>I</w:t>
      </w:r>
      <w:r w:rsidR="00225ADE">
        <w:rPr>
          <w:noProof/>
        </w:rPr>
        <w:t>dentifying LEP individuals who need language assistance</w:t>
      </w:r>
    </w:p>
    <w:p w:rsidR="00225ADE" w:rsidRDefault="00225ADE" w:rsidP="001B0CEA">
      <w:pPr>
        <w:pStyle w:val="BodyText"/>
        <w:numPr>
          <w:ilvl w:val="0"/>
          <w:numId w:val="13"/>
        </w:numPr>
        <w:spacing w:after="0" w:line="240" w:lineRule="auto"/>
        <w:contextualSpacing/>
        <w:rPr>
          <w:noProof/>
        </w:rPr>
      </w:pPr>
      <w:r>
        <w:rPr>
          <w:noProof/>
        </w:rPr>
        <w:t>Providing language assistance measures</w:t>
      </w:r>
    </w:p>
    <w:p w:rsidR="00225ADE" w:rsidRDefault="00225ADE" w:rsidP="001B0CEA">
      <w:pPr>
        <w:pStyle w:val="BodyText"/>
        <w:numPr>
          <w:ilvl w:val="0"/>
          <w:numId w:val="13"/>
        </w:numPr>
        <w:spacing w:after="0" w:line="240" w:lineRule="auto"/>
        <w:contextualSpacing/>
        <w:rPr>
          <w:noProof/>
        </w:rPr>
      </w:pPr>
      <w:r>
        <w:rPr>
          <w:noProof/>
        </w:rPr>
        <w:t>Training staff</w:t>
      </w:r>
    </w:p>
    <w:p w:rsidR="00225ADE" w:rsidRDefault="00225ADE" w:rsidP="001B0CEA">
      <w:pPr>
        <w:pStyle w:val="BodyText"/>
        <w:numPr>
          <w:ilvl w:val="0"/>
          <w:numId w:val="13"/>
        </w:numPr>
        <w:spacing w:after="0" w:line="240" w:lineRule="auto"/>
        <w:contextualSpacing/>
        <w:rPr>
          <w:noProof/>
        </w:rPr>
      </w:pPr>
      <w:r>
        <w:rPr>
          <w:noProof/>
        </w:rPr>
        <w:t>Providing notice to LEP persons</w:t>
      </w:r>
    </w:p>
    <w:p w:rsidR="00225ADE" w:rsidRDefault="00225ADE" w:rsidP="001B0CEA">
      <w:pPr>
        <w:pStyle w:val="BodyText"/>
        <w:numPr>
          <w:ilvl w:val="0"/>
          <w:numId w:val="13"/>
        </w:numPr>
        <w:spacing w:after="0" w:line="240" w:lineRule="auto"/>
        <w:contextualSpacing/>
        <w:rPr>
          <w:noProof/>
        </w:rPr>
      </w:pPr>
      <w:r>
        <w:rPr>
          <w:noProof/>
        </w:rPr>
        <w:t>Monitoring and updating the plan</w:t>
      </w:r>
    </w:p>
    <w:p w:rsidR="00225ADE" w:rsidRDefault="00225ADE" w:rsidP="00436B43">
      <w:pPr>
        <w:pStyle w:val="BodyText"/>
        <w:spacing w:after="0" w:line="240" w:lineRule="auto"/>
        <w:ind w:left="720"/>
        <w:rPr>
          <w:noProof/>
        </w:rPr>
      </w:pPr>
    </w:p>
    <w:p w:rsidR="00225ADE" w:rsidRDefault="00086590" w:rsidP="00E55654">
      <w:pPr>
        <w:pStyle w:val="BodyText"/>
        <w:rPr>
          <w:noProof/>
        </w:rPr>
      </w:pPr>
      <w:r>
        <w:rPr>
          <w:noProof/>
        </w:rPr>
        <w:t>The</w:t>
      </w:r>
      <w:r w:rsidR="00786817">
        <w:rPr>
          <w:noProof/>
        </w:rPr>
        <w:t xml:space="preserve"> </w:t>
      </w:r>
      <w:r w:rsidR="00225ADE">
        <w:rPr>
          <w:noProof/>
        </w:rPr>
        <w:t xml:space="preserve">five elements </w:t>
      </w:r>
      <w:r>
        <w:rPr>
          <w:noProof/>
        </w:rPr>
        <w:t>are</w:t>
      </w:r>
      <w:r w:rsidR="00225ADE">
        <w:rPr>
          <w:noProof/>
        </w:rPr>
        <w:t xml:space="preserve"> addressed below. </w:t>
      </w:r>
    </w:p>
    <w:p w:rsidR="00225ADE" w:rsidRDefault="00225ADE" w:rsidP="00E55654">
      <w:pPr>
        <w:pStyle w:val="BodyText"/>
        <w:numPr>
          <w:ilvl w:val="1"/>
          <w:numId w:val="12"/>
        </w:numPr>
        <w:spacing w:after="120" w:line="240" w:lineRule="auto"/>
        <w:rPr>
          <w:b/>
          <w:noProof/>
          <w:u w:val="single"/>
        </w:rPr>
      </w:pPr>
      <w:r>
        <w:rPr>
          <w:b/>
          <w:noProof/>
          <w:u w:val="single"/>
        </w:rPr>
        <w:t>Element 1: I</w:t>
      </w:r>
      <w:r w:rsidRPr="005405BE">
        <w:rPr>
          <w:b/>
          <w:noProof/>
          <w:u w:val="single"/>
        </w:rPr>
        <w:t>dent</w:t>
      </w:r>
      <w:r w:rsidR="0059455D">
        <w:rPr>
          <w:b/>
          <w:noProof/>
          <w:u w:val="single"/>
        </w:rPr>
        <w:t>ifying LEP Individuals Who Need</w:t>
      </w:r>
      <w:r w:rsidRPr="005405BE">
        <w:rPr>
          <w:b/>
          <w:noProof/>
          <w:u w:val="single"/>
        </w:rPr>
        <w:t xml:space="preserve"> Language Assistance</w:t>
      </w:r>
    </w:p>
    <w:p w:rsidR="00225ADE" w:rsidRDefault="00225ADE" w:rsidP="00E55654">
      <w:pPr>
        <w:pStyle w:val="BodyText"/>
        <w:ind w:left="1080"/>
        <w:rPr>
          <w:noProof/>
        </w:rPr>
      </w:pPr>
      <w:r>
        <w:rPr>
          <w:noProof/>
        </w:rPr>
        <w:t xml:space="preserve">Federal guidance provides </w:t>
      </w:r>
      <w:r w:rsidR="005C2546">
        <w:rPr>
          <w:noProof/>
        </w:rPr>
        <w:t>that there should be an assess</w:t>
      </w:r>
      <w:r>
        <w:rPr>
          <w:noProof/>
        </w:rPr>
        <w:t>ment of the number or proportion of LEP individuals eli</w:t>
      </w:r>
      <w:r w:rsidR="005C2546">
        <w:rPr>
          <w:noProof/>
        </w:rPr>
        <w:t>gible to be serv</w:t>
      </w:r>
      <w:r w:rsidR="00FE2C9F">
        <w:rPr>
          <w:noProof/>
        </w:rPr>
        <w:t>ic</w:t>
      </w:r>
      <w:r w:rsidR="005C2546">
        <w:rPr>
          <w:noProof/>
        </w:rPr>
        <w:t>ed or encountered</w:t>
      </w:r>
      <w:r>
        <w:rPr>
          <w:noProof/>
        </w:rPr>
        <w:t xml:space="preserve"> and the frequency of encounters pursuant to the first two </w:t>
      </w:r>
      <w:r w:rsidR="00726393">
        <w:rPr>
          <w:noProof/>
        </w:rPr>
        <w:t>factors in the four-</w:t>
      </w:r>
      <w:r w:rsidR="005C2546">
        <w:rPr>
          <w:noProof/>
        </w:rPr>
        <w:t>factor anal</w:t>
      </w:r>
      <w:r>
        <w:rPr>
          <w:noProof/>
        </w:rPr>
        <w:t>ysis.</w:t>
      </w:r>
    </w:p>
    <w:p w:rsidR="00D35080" w:rsidRDefault="00D35080" w:rsidP="00E55654">
      <w:pPr>
        <w:pStyle w:val="BodyText"/>
        <w:ind w:left="1080"/>
        <w:rPr>
          <w:noProof/>
          <w:color w:val="00B050"/>
          <w:highlight w:val="yellow"/>
        </w:rPr>
      </w:pPr>
      <w:r>
        <w:rPr>
          <w:noProof/>
        </w:rPr>
        <w:t>TRCC</w:t>
      </w:r>
      <w:r w:rsidR="00225ADE">
        <w:rPr>
          <w:noProof/>
        </w:rPr>
        <w:t xml:space="preserve"> has identified the number and proportion of LEP individuals within its service area using United St</w:t>
      </w:r>
      <w:r w:rsidR="00F122D3">
        <w:rPr>
          <w:noProof/>
        </w:rPr>
        <w:t>ates Census data (see Appendix H</w:t>
      </w:r>
      <w:r w:rsidR="00225ADE">
        <w:rPr>
          <w:noProof/>
        </w:rPr>
        <w:t xml:space="preserve">). As presented </w:t>
      </w:r>
      <w:r w:rsidR="00086590">
        <w:rPr>
          <w:noProof/>
        </w:rPr>
        <w:t xml:space="preserve"> earlier</w:t>
      </w:r>
      <w:r>
        <w:rPr>
          <w:noProof/>
        </w:rPr>
        <w:t>,60</w:t>
      </w:r>
      <w:r w:rsidR="00225ADE">
        <w:rPr>
          <w:noProof/>
        </w:rPr>
        <w:t xml:space="preserve">% of the service area population speaks English only. The largest non-English spoken language in the service area is </w:t>
      </w:r>
      <w:r>
        <w:rPr>
          <w:noProof/>
        </w:rPr>
        <w:t>Spanish</w:t>
      </w:r>
      <w:r w:rsidR="00225ADE">
        <w:rPr>
          <w:noProof/>
        </w:rPr>
        <w:t xml:space="preserve"> (</w:t>
      </w:r>
      <w:r w:rsidR="008D02DC">
        <w:rPr>
          <w:noProof/>
        </w:rPr>
        <w:t xml:space="preserve">40%).  </w:t>
      </w:r>
    </w:p>
    <w:p w:rsidR="00225ADE" w:rsidRPr="00D35080" w:rsidRDefault="00D35080" w:rsidP="00E55654">
      <w:pPr>
        <w:pStyle w:val="BodyText"/>
        <w:ind w:left="1080"/>
        <w:rPr>
          <w:noProof/>
        </w:rPr>
      </w:pPr>
      <w:r w:rsidRPr="00D35080">
        <w:rPr>
          <w:noProof/>
        </w:rPr>
        <w:t>TRRC</w:t>
      </w:r>
      <w:r w:rsidR="00225ADE" w:rsidRPr="00D35080">
        <w:rPr>
          <w:noProof/>
        </w:rPr>
        <w:t xml:space="preserve"> may identify language assistance need for an LEP group by:</w:t>
      </w:r>
    </w:p>
    <w:p w:rsidR="00225ADE" w:rsidRPr="00D35080" w:rsidRDefault="00225ADE" w:rsidP="0003351B">
      <w:pPr>
        <w:pStyle w:val="BodyText"/>
        <w:numPr>
          <w:ilvl w:val="0"/>
          <w:numId w:val="14"/>
        </w:numPr>
        <w:spacing w:after="0" w:line="240" w:lineRule="auto"/>
        <w:ind w:left="1800"/>
        <w:contextualSpacing/>
        <w:rPr>
          <w:noProof/>
        </w:rPr>
      </w:pPr>
      <w:r w:rsidRPr="00D35080">
        <w:rPr>
          <w:noProof/>
        </w:rPr>
        <w:t>Exam</w:t>
      </w:r>
      <w:r w:rsidR="0059455D" w:rsidRPr="00D35080">
        <w:rPr>
          <w:noProof/>
        </w:rPr>
        <w:t>ining records to see if request</w:t>
      </w:r>
      <w:r w:rsidRPr="00D35080">
        <w:rPr>
          <w:noProof/>
        </w:rPr>
        <w:t>s for la</w:t>
      </w:r>
      <w:r w:rsidR="0059455D" w:rsidRPr="00D35080">
        <w:rPr>
          <w:noProof/>
        </w:rPr>
        <w:t>nguage assistance have been recei</w:t>
      </w:r>
      <w:r w:rsidRPr="00D35080">
        <w:rPr>
          <w:noProof/>
        </w:rPr>
        <w:t xml:space="preserve">ved in the past, either at meetings or over the phone, to determine whether language assistance might be needed at future events or meetings. </w:t>
      </w:r>
    </w:p>
    <w:p w:rsidR="00225ADE" w:rsidRPr="00D35080" w:rsidRDefault="00225ADE" w:rsidP="0003351B">
      <w:pPr>
        <w:pStyle w:val="BodyText"/>
        <w:numPr>
          <w:ilvl w:val="0"/>
          <w:numId w:val="14"/>
        </w:numPr>
        <w:spacing w:after="0" w:line="240" w:lineRule="auto"/>
        <w:ind w:left="1800"/>
        <w:contextualSpacing/>
        <w:rPr>
          <w:noProof/>
        </w:rPr>
      </w:pPr>
      <w:r w:rsidRPr="00D35080">
        <w:rPr>
          <w:noProof/>
        </w:rPr>
        <w:t xml:space="preserve">Having Census Bureau Language Identification Flashcards available at </w:t>
      </w:r>
      <w:r w:rsidR="00D35080">
        <w:rPr>
          <w:noProof/>
        </w:rPr>
        <w:t>TRRC</w:t>
      </w:r>
      <w:r w:rsidRPr="00D35080">
        <w:rPr>
          <w:noProof/>
        </w:rPr>
        <w:t xml:space="preserve"> Meetings. This will assist </w:t>
      </w:r>
      <w:r w:rsidR="00FF73BD" w:rsidRPr="00D35080">
        <w:rPr>
          <w:noProof/>
        </w:rPr>
        <w:t>Your Transit System</w:t>
      </w:r>
      <w:r w:rsidRPr="00D35080">
        <w:rPr>
          <w:noProof/>
        </w:rPr>
        <w:t xml:space="preserve"> in identifying language assistance needs for future events and meetings. </w:t>
      </w:r>
    </w:p>
    <w:p w:rsidR="00225ADE" w:rsidRPr="00D35080" w:rsidRDefault="00225ADE" w:rsidP="0003351B">
      <w:pPr>
        <w:pStyle w:val="BodyText"/>
        <w:numPr>
          <w:ilvl w:val="0"/>
          <w:numId w:val="14"/>
        </w:numPr>
        <w:spacing w:after="0" w:line="240" w:lineRule="auto"/>
        <w:ind w:left="1800"/>
        <w:contextualSpacing/>
        <w:rPr>
          <w:noProof/>
        </w:rPr>
      </w:pPr>
      <w:r w:rsidRPr="00D35080">
        <w:rPr>
          <w:noProof/>
        </w:rPr>
        <w:t xml:space="preserve">Having Census Bureau Language Identification Flashcards on all transit vehicles to assist operators in identifying specific language assistance needs of passengers. If such individuals are encountered, vehicle operators will be instructed to obtain contact information to give to </w:t>
      </w:r>
      <w:r w:rsidR="00FF73BD" w:rsidRPr="00D35080">
        <w:rPr>
          <w:noProof/>
        </w:rPr>
        <w:t>Your Transit System</w:t>
      </w:r>
      <w:r w:rsidRPr="00D35080">
        <w:rPr>
          <w:noProof/>
        </w:rPr>
        <w:t xml:space="preserve"> management to follow-up. </w:t>
      </w:r>
    </w:p>
    <w:p w:rsidR="00225ADE" w:rsidRPr="00D35080" w:rsidRDefault="00225ADE" w:rsidP="0003351B">
      <w:pPr>
        <w:pStyle w:val="BodyText"/>
        <w:numPr>
          <w:ilvl w:val="0"/>
          <w:numId w:val="14"/>
        </w:numPr>
        <w:spacing w:after="0" w:line="240" w:lineRule="auto"/>
        <w:ind w:left="1800"/>
        <w:contextualSpacing/>
        <w:rPr>
          <w:noProof/>
        </w:rPr>
      </w:pPr>
      <w:r w:rsidRPr="00D35080">
        <w:rPr>
          <w:noProof/>
        </w:rPr>
        <w:t xml:space="preserve">Vehicle operators and front-line staff (i.e. Dispatchers, Transit Operation Supervisors, etc.) will be surveyed on their experience concerning any contacts with LEP persons during the previous year. </w:t>
      </w:r>
    </w:p>
    <w:p w:rsidR="00225ADE" w:rsidRPr="00D35080" w:rsidRDefault="00225ADE" w:rsidP="00093E6E">
      <w:pPr>
        <w:pStyle w:val="BodyText"/>
        <w:spacing w:after="0" w:line="240" w:lineRule="auto"/>
        <w:rPr>
          <w:noProof/>
        </w:rPr>
      </w:pPr>
    </w:p>
    <w:p w:rsidR="00225ADE" w:rsidRDefault="00225ADE" w:rsidP="00E55654">
      <w:pPr>
        <w:pStyle w:val="BodyText"/>
        <w:numPr>
          <w:ilvl w:val="1"/>
          <w:numId w:val="12"/>
        </w:numPr>
        <w:spacing w:after="120" w:line="240" w:lineRule="auto"/>
        <w:rPr>
          <w:b/>
          <w:noProof/>
          <w:u w:val="single"/>
        </w:rPr>
      </w:pPr>
      <w:r w:rsidRPr="005405BE">
        <w:rPr>
          <w:b/>
          <w:noProof/>
          <w:u w:val="single"/>
        </w:rPr>
        <w:t>Element 2: Language Assistance Measures</w:t>
      </w:r>
    </w:p>
    <w:p w:rsidR="00225ADE" w:rsidRPr="002A0BAE" w:rsidRDefault="002A0BAE" w:rsidP="0003351B">
      <w:pPr>
        <w:pStyle w:val="BodyText"/>
        <w:ind w:left="1080"/>
        <w:rPr>
          <w:noProof/>
        </w:rPr>
      </w:pPr>
      <w:r w:rsidRPr="002A0BAE">
        <w:rPr>
          <w:noProof/>
        </w:rPr>
        <w:t>TRRC</w:t>
      </w:r>
      <w:r>
        <w:rPr>
          <w:noProof/>
        </w:rPr>
        <w:t xml:space="preserve"> </w:t>
      </w:r>
      <w:r w:rsidR="00086590" w:rsidRPr="002A0BAE">
        <w:rPr>
          <w:noProof/>
        </w:rPr>
        <w:t>has</w:t>
      </w:r>
      <w:r w:rsidR="00225ADE" w:rsidRPr="002A0BAE">
        <w:rPr>
          <w:noProof/>
        </w:rPr>
        <w:t xml:space="preserve"> undertak</w:t>
      </w:r>
      <w:r w:rsidR="00086590" w:rsidRPr="002A0BAE">
        <w:rPr>
          <w:noProof/>
        </w:rPr>
        <w:t>en</w:t>
      </w:r>
      <w:r w:rsidR="00225ADE" w:rsidRPr="002A0BAE">
        <w:rPr>
          <w:noProof/>
        </w:rPr>
        <w:t xml:space="preserve"> </w:t>
      </w:r>
      <w:r w:rsidR="00086590" w:rsidRPr="002A0BAE">
        <w:rPr>
          <w:noProof/>
        </w:rPr>
        <w:t xml:space="preserve">the following </w:t>
      </w:r>
      <w:r w:rsidR="00225ADE" w:rsidRPr="002A0BAE">
        <w:rPr>
          <w:noProof/>
        </w:rPr>
        <w:t>action</w:t>
      </w:r>
      <w:r w:rsidR="00086590" w:rsidRPr="002A0BAE">
        <w:rPr>
          <w:noProof/>
        </w:rPr>
        <w:t>s</w:t>
      </w:r>
      <w:r w:rsidR="00225ADE" w:rsidRPr="002A0BAE">
        <w:rPr>
          <w:noProof/>
        </w:rPr>
        <w:t xml:space="preserve"> to improve access to information and services for LEP individuals:</w:t>
      </w:r>
    </w:p>
    <w:p w:rsidR="00225ADE" w:rsidRPr="002A0BAE" w:rsidRDefault="00225ADE" w:rsidP="0003351B">
      <w:pPr>
        <w:pStyle w:val="BodyText"/>
        <w:numPr>
          <w:ilvl w:val="0"/>
          <w:numId w:val="15"/>
        </w:numPr>
        <w:spacing w:after="0" w:line="240" w:lineRule="auto"/>
        <w:ind w:left="1800"/>
        <w:contextualSpacing/>
        <w:rPr>
          <w:noProof/>
        </w:rPr>
      </w:pPr>
      <w:r w:rsidRPr="002A0BAE">
        <w:rPr>
          <w:noProof/>
        </w:rPr>
        <w:t>Survey transit drivers and other front-line staff annually on their experience concerning any contacts with LEP persons during the previous year.</w:t>
      </w:r>
    </w:p>
    <w:p w:rsidR="00225ADE" w:rsidRPr="002A0BAE" w:rsidRDefault="00225ADE" w:rsidP="0003351B">
      <w:pPr>
        <w:pStyle w:val="BodyText"/>
        <w:numPr>
          <w:ilvl w:val="0"/>
          <w:numId w:val="15"/>
        </w:numPr>
        <w:spacing w:after="0" w:line="240" w:lineRule="auto"/>
        <w:ind w:left="1800"/>
        <w:contextualSpacing/>
        <w:rPr>
          <w:noProof/>
        </w:rPr>
      </w:pPr>
      <w:r w:rsidRPr="002A0BAE">
        <w:rPr>
          <w:noProof/>
        </w:rPr>
        <w:t xml:space="preserve">Include statements clarifying that being bilingual is </w:t>
      </w:r>
      <w:r w:rsidR="00FE2C9F" w:rsidRPr="002A0BAE">
        <w:rPr>
          <w:noProof/>
        </w:rPr>
        <w:t xml:space="preserve">preferred </w:t>
      </w:r>
      <w:r w:rsidRPr="002A0BAE">
        <w:rPr>
          <w:noProof/>
        </w:rPr>
        <w:t xml:space="preserve">on bus driver recruitment flyers and onboard recruitment posters. </w:t>
      </w:r>
    </w:p>
    <w:p w:rsidR="00225ADE" w:rsidRPr="002A0BAE" w:rsidRDefault="00225ADE" w:rsidP="0003351B">
      <w:pPr>
        <w:pStyle w:val="BodyText"/>
        <w:numPr>
          <w:ilvl w:val="0"/>
          <w:numId w:val="15"/>
        </w:numPr>
        <w:spacing w:after="0" w:line="240" w:lineRule="auto"/>
        <w:ind w:left="1800"/>
        <w:contextualSpacing/>
        <w:rPr>
          <w:noProof/>
        </w:rPr>
      </w:pPr>
      <w:r w:rsidRPr="002A0BAE">
        <w:rPr>
          <w:noProof/>
        </w:rPr>
        <w:t xml:space="preserve">When an interpreter is needed in person or on the telephone, staff will attempt to access language assistance services from a professional translation service or qualified community volunteers. </w:t>
      </w:r>
    </w:p>
    <w:p w:rsidR="00DC3198" w:rsidRPr="002A0BAE" w:rsidRDefault="00DC3198" w:rsidP="00DC3198">
      <w:pPr>
        <w:pStyle w:val="BodyText"/>
        <w:spacing w:after="0" w:line="240" w:lineRule="auto"/>
        <w:contextualSpacing/>
        <w:rPr>
          <w:noProof/>
        </w:rPr>
      </w:pPr>
    </w:p>
    <w:p w:rsidR="00DC3198" w:rsidRPr="002A0BAE" w:rsidRDefault="002A0BAE" w:rsidP="00E55654">
      <w:pPr>
        <w:pStyle w:val="BodyText"/>
        <w:spacing w:after="0" w:line="240" w:lineRule="auto"/>
        <w:ind w:left="1080"/>
        <w:contextualSpacing/>
        <w:rPr>
          <w:noProof/>
        </w:rPr>
      </w:pPr>
      <w:r>
        <w:rPr>
          <w:noProof/>
        </w:rPr>
        <w:t>TRRC</w:t>
      </w:r>
      <w:r w:rsidR="00DC3198" w:rsidRPr="002A0BAE">
        <w:rPr>
          <w:noProof/>
        </w:rPr>
        <w:t xml:space="preserve"> will utilize the demographic maps provided in Appendix </w:t>
      </w:r>
      <w:r w:rsidR="00F122D3" w:rsidRPr="002A0BAE">
        <w:rPr>
          <w:noProof/>
        </w:rPr>
        <w:t>I</w:t>
      </w:r>
      <w:r w:rsidR="00DC3198" w:rsidRPr="002A0BAE">
        <w:rPr>
          <w:noProof/>
        </w:rPr>
        <w:t xml:space="preserve"> in order to better provide the above efforts to the LEP persons within the service area. </w:t>
      </w:r>
    </w:p>
    <w:p w:rsidR="00225ADE" w:rsidRPr="00093E6E" w:rsidRDefault="00225ADE" w:rsidP="00093E6E">
      <w:pPr>
        <w:pStyle w:val="BodyText"/>
        <w:spacing w:after="0" w:line="240" w:lineRule="auto"/>
        <w:rPr>
          <w:noProof/>
        </w:rPr>
      </w:pPr>
    </w:p>
    <w:p w:rsidR="00225ADE" w:rsidRDefault="00225ADE" w:rsidP="00E55654">
      <w:pPr>
        <w:pStyle w:val="BodyText"/>
        <w:keepNext/>
        <w:numPr>
          <w:ilvl w:val="1"/>
          <w:numId w:val="12"/>
        </w:numPr>
        <w:spacing w:after="120" w:line="240" w:lineRule="auto"/>
        <w:rPr>
          <w:b/>
          <w:noProof/>
          <w:u w:val="single"/>
        </w:rPr>
      </w:pPr>
      <w:r w:rsidRPr="005405BE">
        <w:rPr>
          <w:b/>
          <w:noProof/>
          <w:u w:val="single"/>
        </w:rPr>
        <w:t xml:space="preserve">Element </w:t>
      </w:r>
      <w:r>
        <w:rPr>
          <w:b/>
          <w:noProof/>
          <w:u w:val="single"/>
        </w:rPr>
        <w:t>3: Training Staff</w:t>
      </w:r>
    </w:p>
    <w:p w:rsidR="00225ADE" w:rsidRPr="00143E91" w:rsidRDefault="00225ADE" w:rsidP="0003351B">
      <w:pPr>
        <w:pStyle w:val="BodyText"/>
        <w:ind w:left="1080"/>
        <w:rPr>
          <w:noProof/>
        </w:rPr>
      </w:pPr>
      <w:r w:rsidRPr="00143E91">
        <w:rPr>
          <w:noProof/>
        </w:rPr>
        <w:t>Federal guidance states staff members of an agency should know their obligations to provide meaningful access to information and services for LEP persons and that all employees in public contact position</w:t>
      </w:r>
      <w:r>
        <w:rPr>
          <w:noProof/>
        </w:rPr>
        <w:t>s should be properly trained.</w:t>
      </w:r>
    </w:p>
    <w:p w:rsidR="00225ADE" w:rsidRPr="00143E91" w:rsidRDefault="00225ADE" w:rsidP="0003351B">
      <w:pPr>
        <w:pStyle w:val="BodyText"/>
        <w:ind w:left="1080"/>
        <w:rPr>
          <w:noProof/>
        </w:rPr>
      </w:pPr>
      <w:r w:rsidRPr="00143E91">
        <w:rPr>
          <w:noProof/>
        </w:rPr>
        <w:t>Suggestions for implemen</w:t>
      </w:r>
      <w:r w:rsidR="00A9573E">
        <w:rPr>
          <w:noProof/>
        </w:rPr>
        <w:t>ting Element</w:t>
      </w:r>
      <w:r w:rsidRPr="00143E91">
        <w:rPr>
          <w:noProof/>
        </w:rPr>
        <w:t xml:space="preserve"> 3 of the Language Assistance Plan, involve</w:t>
      </w:r>
      <w:r w:rsidR="00FE2C9F">
        <w:rPr>
          <w:noProof/>
        </w:rPr>
        <w:t>:</w:t>
      </w:r>
      <w:r w:rsidRPr="00143E91">
        <w:rPr>
          <w:noProof/>
        </w:rPr>
        <w:t xml:space="preserve"> (1) identifying agency staff likely to come into contact with LEP individuals; (2) identifying existing staff training opportunities</w:t>
      </w:r>
      <w:r w:rsidR="00CB59BF">
        <w:rPr>
          <w:noProof/>
        </w:rPr>
        <w:t>;</w:t>
      </w:r>
      <w:r w:rsidRPr="00143E91">
        <w:rPr>
          <w:noProof/>
        </w:rPr>
        <w:t xml:space="preserve">  </w:t>
      </w:r>
      <w:r w:rsidR="0034341B">
        <w:rPr>
          <w:noProof/>
        </w:rPr>
        <w:t xml:space="preserve">(3) </w:t>
      </w:r>
      <w:r w:rsidRPr="00143E91">
        <w:rPr>
          <w:noProof/>
        </w:rPr>
        <w:t>provid</w:t>
      </w:r>
      <w:r w:rsidR="00FE2C9F">
        <w:rPr>
          <w:noProof/>
        </w:rPr>
        <w:t>ing</w:t>
      </w:r>
      <w:r w:rsidRPr="00143E91">
        <w:rPr>
          <w:noProof/>
        </w:rPr>
        <w:t xml:space="preserve"> regular re-training for staff dealing with LEP individual needs; and (</w:t>
      </w:r>
      <w:r w:rsidR="0034341B">
        <w:rPr>
          <w:noProof/>
        </w:rPr>
        <w:t>4</w:t>
      </w:r>
      <w:r w:rsidRPr="00143E91">
        <w:rPr>
          <w:noProof/>
        </w:rPr>
        <w:t xml:space="preserve">) designing and implementing LEP training for agency staff. </w:t>
      </w:r>
    </w:p>
    <w:p w:rsidR="00225ADE" w:rsidRDefault="00225ADE" w:rsidP="0003351B">
      <w:pPr>
        <w:pStyle w:val="BodyText"/>
        <w:ind w:left="1080"/>
        <w:rPr>
          <w:noProof/>
        </w:rPr>
      </w:pPr>
      <w:r>
        <w:rPr>
          <w:noProof/>
        </w:rPr>
        <w:t xml:space="preserve">In the case of </w:t>
      </w:r>
      <w:r w:rsidR="002A0BAE">
        <w:rPr>
          <w:noProof/>
        </w:rPr>
        <w:t>TRRC</w:t>
      </w:r>
      <w:r w:rsidRPr="00143E91">
        <w:rPr>
          <w:noProof/>
        </w:rPr>
        <w:t>, the most important staff training is for Customer Service R</w:t>
      </w:r>
      <w:r>
        <w:rPr>
          <w:noProof/>
        </w:rPr>
        <w:t>epresentatives and transit drivers</w:t>
      </w:r>
      <w:r w:rsidR="00A9573E">
        <w:rPr>
          <w:noProof/>
        </w:rPr>
        <w:t xml:space="preserve">. </w:t>
      </w:r>
      <w:r w:rsidRPr="00143E91">
        <w:rPr>
          <w:noProof/>
        </w:rPr>
        <w:t xml:space="preserve"> </w:t>
      </w:r>
    </w:p>
    <w:p w:rsidR="00225ADE" w:rsidRDefault="00225ADE" w:rsidP="0003351B">
      <w:pPr>
        <w:pStyle w:val="BodyText"/>
        <w:ind w:left="1080"/>
        <w:rPr>
          <w:noProof/>
        </w:rPr>
      </w:pPr>
    </w:p>
    <w:p w:rsidR="002A0BAE" w:rsidRDefault="002A0BAE" w:rsidP="0003351B">
      <w:pPr>
        <w:pStyle w:val="BodyText"/>
        <w:ind w:left="1080"/>
        <w:rPr>
          <w:noProof/>
          <w:color w:val="00B050"/>
        </w:rPr>
      </w:pPr>
    </w:p>
    <w:p w:rsidR="00225ADE" w:rsidRPr="002A0BAE" w:rsidRDefault="00225ADE" w:rsidP="0003351B">
      <w:pPr>
        <w:pStyle w:val="BodyText"/>
        <w:ind w:left="1080"/>
        <w:rPr>
          <w:noProof/>
        </w:rPr>
      </w:pPr>
      <w:r w:rsidRPr="002A0BAE">
        <w:rPr>
          <w:noProof/>
        </w:rPr>
        <w:t>The following training will be provided to Customer Service Representative:</w:t>
      </w:r>
    </w:p>
    <w:p w:rsidR="00225ADE" w:rsidRPr="002A0BAE" w:rsidRDefault="00225ADE" w:rsidP="0003351B">
      <w:pPr>
        <w:pStyle w:val="BodyText"/>
        <w:numPr>
          <w:ilvl w:val="0"/>
          <w:numId w:val="16"/>
        </w:numPr>
        <w:spacing w:after="0" w:line="240" w:lineRule="auto"/>
        <w:ind w:left="1800"/>
        <w:contextualSpacing/>
        <w:rPr>
          <w:noProof/>
        </w:rPr>
      </w:pPr>
      <w:r w:rsidRPr="002A0BAE">
        <w:rPr>
          <w:noProof/>
        </w:rPr>
        <w:t>Information on Title VI Procedures and LEP responsibilities</w:t>
      </w:r>
    </w:p>
    <w:p w:rsidR="00225ADE" w:rsidRPr="002A0BAE" w:rsidRDefault="00225ADE" w:rsidP="0003351B">
      <w:pPr>
        <w:pStyle w:val="BodyText"/>
        <w:numPr>
          <w:ilvl w:val="0"/>
          <w:numId w:val="16"/>
        </w:numPr>
        <w:spacing w:after="0" w:line="240" w:lineRule="auto"/>
        <w:ind w:left="1800"/>
        <w:contextualSpacing/>
        <w:rPr>
          <w:noProof/>
        </w:rPr>
      </w:pPr>
      <w:r w:rsidRPr="002A0BAE">
        <w:rPr>
          <w:noProof/>
        </w:rPr>
        <w:t>Use of Language Identification Flashcards</w:t>
      </w:r>
    </w:p>
    <w:p w:rsidR="00225ADE" w:rsidRPr="002A0BAE" w:rsidRDefault="00225ADE" w:rsidP="0003351B">
      <w:pPr>
        <w:pStyle w:val="BodyText"/>
        <w:numPr>
          <w:ilvl w:val="0"/>
          <w:numId w:val="16"/>
        </w:numPr>
        <w:spacing w:after="0" w:line="240" w:lineRule="auto"/>
        <w:ind w:left="1800"/>
        <w:contextualSpacing/>
        <w:rPr>
          <w:noProof/>
        </w:rPr>
      </w:pPr>
      <w:r w:rsidRPr="002A0BAE">
        <w:rPr>
          <w:noProof/>
        </w:rPr>
        <w:t>Documentation of language assistance requests</w:t>
      </w:r>
    </w:p>
    <w:p w:rsidR="00225ADE" w:rsidRPr="002A0BAE" w:rsidRDefault="00225ADE" w:rsidP="0003351B">
      <w:pPr>
        <w:pStyle w:val="BodyText"/>
        <w:numPr>
          <w:ilvl w:val="0"/>
          <w:numId w:val="16"/>
        </w:numPr>
        <w:spacing w:after="0" w:line="240" w:lineRule="auto"/>
        <w:ind w:left="1800"/>
        <w:contextualSpacing/>
        <w:rPr>
          <w:noProof/>
        </w:rPr>
      </w:pPr>
      <w:r w:rsidRPr="002A0BAE">
        <w:rPr>
          <w:noProof/>
        </w:rPr>
        <w:t xml:space="preserve">How to handle a potential Title VI/LEP complaint   </w:t>
      </w:r>
    </w:p>
    <w:p w:rsidR="00225ADE" w:rsidRPr="005405BE" w:rsidRDefault="00225ADE" w:rsidP="00093E6E">
      <w:pPr>
        <w:pStyle w:val="BodyText"/>
        <w:spacing w:after="0" w:line="240" w:lineRule="auto"/>
        <w:rPr>
          <w:b/>
          <w:noProof/>
          <w:u w:val="single"/>
        </w:rPr>
      </w:pPr>
    </w:p>
    <w:p w:rsidR="00225ADE" w:rsidRDefault="00225ADE" w:rsidP="00E55654">
      <w:pPr>
        <w:pStyle w:val="BodyText"/>
        <w:numPr>
          <w:ilvl w:val="1"/>
          <w:numId w:val="12"/>
        </w:numPr>
        <w:spacing w:after="120" w:line="240" w:lineRule="auto"/>
        <w:rPr>
          <w:b/>
          <w:noProof/>
          <w:u w:val="single"/>
        </w:rPr>
      </w:pPr>
      <w:r w:rsidRPr="005405BE">
        <w:rPr>
          <w:b/>
          <w:noProof/>
          <w:u w:val="single"/>
        </w:rPr>
        <w:t>Element 4: Providing Note to LEP Persons</w:t>
      </w:r>
    </w:p>
    <w:p w:rsidR="00225ADE" w:rsidRPr="00143E91" w:rsidRDefault="002A0BAE" w:rsidP="00E55654">
      <w:pPr>
        <w:pStyle w:val="BodyText"/>
        <w:ind w:left="1080"/>
        <w:rPr>
          <w:noProof/>
        </w:rPr>
      </w:pPr>
      <w:r>
        <w:rPr>
          <w:noProof/>
        </w:rPr>
        <w:t>TRRC</w:t>
      </w:r>
      <w:r w:rsidR="00225ADE" w:rsidRPr="00143E91">
        <w:rPr>
          <w:noProof/>
        </w:rPr>
        <w:t xml:space="preserve"> will make Title VI i</w:t>
      </w:r>
      <w:r>
        <w:rPr>
          <w:noProof/>
        </w:rPr>
        <w:t>nformation available in English</w:t>
      </w:r>
      <w:r w:rsidR="00225ADE" w:rsidRPr="00143E91">
        <w:rPr>
          <w:noProof/>
        </w:rPr>
        <w:t xml:space="preserve"> on the Agency’s website. Key d</w:t>
      </w:r>
      <w:r>
        <w:rPr>
          <w:noProof/>
        </w:rPr>
        <w:t>ocuments are written in English</w:t>
      </w:r>
      <w:r w:rsidR="00225ADE" w:rsidRPr="00143E91">
        <w:rPr>
          <w:noProof/>
        </w:rPr>
        <w:t xml:space="preserve">.  Notices are also posted in </w:t>
      </w:r>
      <w:r>
        <w:rPr>
          <w:noProof/>
        </w:rPr>
        <w:t>TRRC</w:t>
      </w:r>
      <w:r w:rsidR="00225ADE" w:rsidRPr="00143E91">
        <w:rPr>
          <w:noProof/>
        </w:rPr>
        <w:t xml:space="preserve"> office lobby, on buses, and </w:t>
      </w:r>
      <w:r w:rsidRPr="002A0BAE">
        <w:rPr>
          <w:noProof/>
        </w:rPr>
        <w:t>Community Center</w:t>
      </w:r>
      <w:r w:rsidR="00225ADE" w:rsidRPr="00143E91">
        <w:rPr>
          <w:noProof/>
        </w:rPr>
        <w:t>.  Additionally, when staff prepares a document or schedules a meeting, for which the target audience is expected to include LEP individuals, then documents, meeting notices, flyers, and agendas will be printed in an alternative language based on the known LEP population.</w:t>
      </w:r>
    </w:p>
    <w:p w:rsidR="00225ADE" w:rsidRDefault="00225ADE" w:rsidP="00E55654">
      <w:pPr>
        <w:pStyle w:val="BodyText"/>
        <w:numPr>
          <w:ilvl w:val="1"/>
          <w:numId w:val="12"/>
        </w:numPr>
        <w:spacing w:after="120" w:line="240" w:lineRule="auto"/>
        <w:rPr>
          <w:b/>
          <w:noProof/>
          <w:u w:val="single"/>
        </w:rPr>
      </w:pPr>
      <w:r w:rsidRPr="005405BE">
        <w:rPr>
          <w:b/>
          <w:noProof/>
          <w:u w:val="single"/>
        </w:rPr>
        <w:t>Element 5: Monitoring and Updating the Plan</w:t>
      </w:r>
    </w:p>
    <w:p w:rsidR="00225ADE" w:rsidRPr="00143E91" w:rsidRDefault="00225ADE" w:rsidP="00E55654">
      <w:pPr>
        <w:pStyle w:val="BodyText"/>
        <w:ind w:left="1080"/>
        <w:rPr>
          <w:noProof/>
        </w:rPr>
      </w:pPr>
      <w:r w:rsidRPr="00143E91">
        <w:rPr>
          <w:noProof/>
        </w:rPr>
        <w:t xml:space="preserve">The plan will be reviewed and updated </w:t>
      </w:r>
      <w:r w:rsidR="00957079">
        <w:rPr>
          <w:noProof/>
        </w:rPr>
        <w:t>on an ongoing basis</w:t>
      </w:r>
      <w:r w:rsidR="00ED6EC6">
        <w:rPr>
          <w:noProof/>
        </w:rPr>
        <w:t>.</w:t>
      </w:r>
      <w:r w:rsidRPr="00143E91">
        <w:rPr>
          <w:noProof/>
        </w:rPr>
        <w:t xml:space="preserve"> Updates will </w:t>
      </w:r>
      <w:r w:rsidR="00ED6EC6">
        <w:rPr>
          <w:noProof/>
        </w:rPr>
        <w:t xml:space="preserve">consider </w:t>
      </w:r>
      <w:r w:rsidRPr="00143E91">
        <w:rPr>
          <w:noProof/>
        </w:rPr>
        <w:t xml:space="preserve">the following: </w:t>
      </w:r>
    </w:p>
    <w:p w:rsidR="00225ADE" w:rsidRPr="00A31862" w:rsidRDefault="00225ADE" w:rsidP="00E55654">
      <w:pPr>
        <w:pStyle w:val="Bullets"/>
        <w:spacing w:after="0" w:line="240" w:lineRule="auto"/>
        <w:ind w:left="1800"/>
        <w:rPr>
          <w:noProof/>
        </w:rPr>
      </w:pPr>
      <w:r w:rsidRPr="00E55654">
        <w:rPr>
          <w:noProof/>
          <w:sz w:val="22"/>
        </w:rPr>
        <w:t xml:space="preserve">The number of documented LEP person contacts encountered annually </w:t>
      </w:r>
    </w:p>
    <w:p w:rsidR="00225ADE" w:rsidRPr="00A31862" w:rsidRDefault="00225ADE" w:rsidP="00E55654">
      <w:pPr>
        <w:pStyle w:val="Bullets"/>
        <w:spacing w:after="0" w:line="240" w:lineRule="auto"/>
        <w:ind w:left="1800"/>
        <w:rPr>
          <w:noProof/>
        </w:rPr>
      </w:pPr>
      <w:r w:rsidRPr="00E55654">
        <w:rPr>
          <w:noProof/>
          <w:sz w:val="22"/>
        </w:rPr>
        <w:t>How the needs of LEP persons have been addressed</w:t>
      </w:r>
    </w:p>
    <w:p w:rsidR="00225ADE" w:rsidRPr="00A31862" w:rsidRDefault="00225ADE" w:rsidP="00E55654">
      <w:pPr>
        <w:pStyle w:val="Bullets"/>
        <w:spacing w:after="0" w:line="240" w:lineRule="auto"/>
        <w:ind w:left="1800"/>
        <w:rPr>
          <w:noProof/>
        </w:rPr>
      </w:pPr>
      <w:r w:rsidRPr="00E55654">
        <w:rPr>
          <w:noProof/>
          <w:sz w:val="22"/>
        </w:rPr>
        <w:t>Determination of the current LEP population in the service area</w:t>
      </w:r>
    </w:p>
    <w:p w:rsidR="00225ADE" w:rsidRPr="00A31862" w:rsidRDefault="00225ADE" w:rsidP="00E55654">
      <w:pPr>
        <w:pStyle w:val="Bullets"/>
        <w:spacing w:after="0" w:line="240" w:lineRule="auto"/>
        <w:ind w:left="1800"/>
        <w:rPr>
          <w:noProof/>
        </w:rPr>
      </w:pPr>
      <w:r w:rsidRPr="00E55654">
        <w:rPr>
          <w:noProof/>
          <w:sz w:val="22"/>
        </w:rPr>
        <w:t xml:space="preserve">Determination as to whether the need for translation services has changed  </w:t>
      </w:r>
    </w:p>
    <w:p w:rsidR="00225ADE" w:rsidRPr="00A31862" w:rsidRDefault="00225ADE" w:rsidP="00E55654">
      <w:pPr>
        <w:pStyle w:val="Bullets"/>
        <w:spacing w:after="0" w:line="240" w:lineRule="auto"/>
        <w:ind w:left="1800"/>
        <w:rPr>
          <w:noProof/>
        </w:rPr>
      </w:pPr>
      <w:r w:rsidRPr="00E55654">
        <w:rPr>
          <w:noProof/>
          <w:sz w:val="22"/>
        </w:rPr>
        <w:t xml:space="preserve">Determine whether </w:t>
      </w:r>
      <w:r w:rsidR="002A0BAE">
        <w:rPr>
          <w:noProof/>
          <w:sz w:val="22"/>
        </w:rPr>
        <w:t>TRRC</w:t>
      </w:r>
      <w:r w:rsidRPr="00E55654">
        <w:rPr>
          <w:noProof/>
          <w:sz w:val="22"/>
        </w:rPr>
        <w:t xml:space="preserve"> financial resources are sufficient to fund language assistance resources needed</w:t>
      </w:r>
    </w:p>
    <w:p w:rsidR="00225ADE" w:rsidRPr="00093E6E" w:rsidRDefault="00225ADE" w:rsidP="00093E6E">
      <w:pPr>
        <w:pStyle w:val="BodyText"/>
        <w:spacing w:after="0" w:line="240" w:lineRule="auto"/>
        <w:rPr>
          <w:noProof/>
        </w:rPr>
      </w:pPr>
    </w:p>
    <w:p w:rsidR="00225ADE" w:rsidRPr="002A0BAE" w:rsidRDefault="002A0BAE" w:rsidP="00E55654">
      <w:pPr>
        <w:pStyle w:val="BodyText"/>
        <w:ind w:left="1080"/>
        <w:rPr>
          <w:noProof/>
        </w:rPr>
      </w:pPr>
      <w:r w:rsidRPr="002A0BAE">
        <w:rPr>
          <w:noProof/>
        </w:rPr>
        <w:t>TRRC</w:t>
      </w:r>
      <w:r w:rsidR="00225ADE" w:rsidRPr="002A0BAE">
        <w:rPr>
          <w:noProof/>
        </w:rPr>
        <w:t xml:space="preserve"> understands the value that its service plays in the lives of individuals who rely on this service, and the importance of any measures undertaken to make th</w:t>
      </w:r>
      <w:r w:rsidR="00D24F89" w:rsidRPr="002A0BAE">
        <w:rPr>
          <w:noProof/>
        </w:rPr>
        <w:t>e</w:t>
      </w:r>
      <w:r w:rsidR="00225ADE" w:rsidRPr="002A0BAE">
        <w:rPr>
          <w:noProof/>
        </w:rPr>
        <w:t xml:space="preserve"> use of system easier. </w:t>
      </w:r>
      <w:r w:rsidRPr="002A0BAE">
        <w:rPr>
          <w:noProof/>
        </w:rPr>
        <w:t>TRRC</w:t>
      </w:r>
      <w:r w:rsidR="00225ADE" w:rsidRPr="002A0BAE">
        <w:rPr>
          <w:noProof/>
        </w:rPr>
        <w:t xml:space="preserve"> is open to suggestions from all sources, including customers, </w:t>
      </w:r>
      <w:r w:rsidRPr="002A0BAE">
        <w:rPr>
          <w:noProof/>
        </w:rPr>
        <w:t xml:space="preserve">TRRC </w:t>
      </w:r>
      <w:r w:rsidR="00225ADE" w:rsidRPr="002A0BAE">
        <w:rPr>
          <w:noProof/>
        </w:rPr>
        <w:t>staff, other transportation agencies with similar experiences with LEP communities, and the general public, regarding additional methods to improve their accessibility to LEP communities.</w:t>
      </w:r>
    </w:p>
    <w:p w:rsidR="00225ADE" w:rsidRPr="00E55654" w:rsidRDefault="00225ADE" w:rsidP="00E55654">
      <w:pPr>
        <w:pStyle w:val="BodyText"/>
        <w:numPr>
          <w:ilvl w:val="0"/>
          <w:numId w:val="12"/>
        </w:numPr>
        <w:spacing w:after="120" w:line="240" w:lineRule="auto"/>
        <w:jc w:val="left"/>
        <w:rPr>
          <w:b/>
          <w:noProof/>
          <w:u w:val="single"/>
        </w:rPr>
      </w:pPr>
      <w:r w:rsidRPr="00E55654">
        <w:rPr>
          <w:b/>
          <w:noProof/>
          <w:u w:val="single"/>
        </w:rPr>
        <w:t>Safe Harbor Provision</w:t>
      </w:r>
    </w:p>
    <w:p w:rsidR="00225ADE" w:rsidRDefault="00225ADE" w:rsidP="00E55654">
      <w:pPr>
        <w:pStyle w:val="BodyText"/>
        <w:rPr>
          <w:noProof/>
        </w:rPr>
      </w:pPr>
      <w:r>
        <w:rPr>
          <w:noProof/>
        </w:rPr>
        <w:t xml:space="preserve">DOT has adopted </w:t>
      </w:r>
      <w:r w:rsidR="003D32B9">
        <w:rPr>
          <w:noProof/>
        </w:rPr>
        <w:t xml:space="preserve">the </w:t>
      </w:r>
      <w:r>
        <w:rPr>
          <w:noProof/>
        </w:rPr>
        <w:t>Department of Justice</w:t>
      </w:r>
      <w:r w:rsidRPr="00F03418">
        <w:rPr>
          <w:noProof/>
        </w:rPr>
        <w:t xml:space="preserve">’s Safe Harbor Provision, which outlines circumstances that can provide a “safe harbor” for recipients regarding translation of written materials for LEP population. The Safe Harbor Provision stipulates that, if a recipient provides written translation of vital documents for each eligible LEP language group that constitutes </w:t>
      </w:r>
      <w:r w:rsidRPr="002A0BAE">
        <w:rPr>
          <w:noProof/>
        </w:rPr>
        <w:t>five percent (5%) or 1,000 persons</w:t>
      </w:r>
      <w:r w:rsidRPr="00F03418">
        <w:rPr>
          <w:noProof/>
        </w:rPr>
        <w:t>, whichever is less, of the total population of persons eligible to be served or likely to be affected or encountered, then such action will be considered strong evidence of compliance with the recipient’s written translation obligations. Translation of non-vital documents, if needed, can be provided orally. If there are fewer than 50 persons in a language group that reaches the five percent (5%) trigger, the recipient is not required to translate vital written materials but should provide written notice in the primary language of the LEP language group of the right to receive competent oral interpretation of those written materials, free of cost.</w:t>
      </w:r>
    </w:p>
    <w:p w:rsidR="007B4A69" w:rsidRDefault="007B4A69" w:rsidP="00E55654">
      <w:pPr>
        <w:pStyle w:val="BodyText"/>
        <w:rPr>
          <w:noProof/>
        </w:rPr>
      </w:pPr>
    </w:p>
    <w:p w:rsidR="007B4A69" w:rsidRDefault="007B4A69" w:rsidP="00E55654">
      <w:pPr>
        <w:pStyle w:val="BodyText"/>
        <w:rPr>
          <w:noProof/>
        </w:rPr>
      </w:pPr>
    </w:p>
    <w:p w:rsidR="00225ADE" w:rsidRDefault="007B4A69" w:rsidP="00E55654">
      <w:pPr>
        <w:pStyle w:val="BodyText"/>
        <w:rPr>
          <w:noProof/>
        </w:rPr>
      </w:pPr>
      <w:r>
        <w:rPr>
          <w:noProof/>
        </w:rPr>
        <w:t>TRRC</w:t>
      </w:r>
      <w:r w:rsidR="00225ADE">
        <w:rPr>
          <w:noProof/>
        </w:rPr>
        <w:t xml:space="preserve"> service </w:t>
      </w:r>
      <w:r w:rsidR="00225ADE" w:rsidRPr="007B4A69">
        <w:rPr>
          <w:noProof/>
        </w:rPr>
        <w:t xml:space="preserve">area </w:t>
      </w:r>
      <w:r>
        <w:rPr>
          <w:noProof/>
        </w:rPr>
        <w:t>does not</w:t>
      </w:r>
      <w:r w:rsidR="0059455D">
        <w:rPr>
          <w:noProof/>
        </w:rPr>
        <w:t xml:space="preserve"> have </w:t>
      </w:r>
      <w:r w:rsidR="00225ADE">
        <w:rPr>
          <w:noProof/>
        </w:rPr>
        <w:t>LEP populations w</w:t>
      </w:r>
      <w:r w:rsidR="00D81BDA">
        <w:rPr>
          <w:noProof/>
        </w:rPr>
        <w:t xml:space="preserve">hich qualify for the </w:t>
      </w:r>
      <w:r w:rsidR="00FD77C0">
        <w:rPr>
          <w:noProof/>
        </w:rPr>
        <w:t>Safe Harbor Provision</w:t>
      </w:r>
      <w:r>
        <w:rPr>
          <w:noProof/>
        </w:rPr>
        <w:t>.</w:t>
      </w:r>
    </w:p>
    <w:p w:rsidR="00B60AC5" w:rsidRPr="007B4A69" w:rsidRDefault="00225ADE" w:rsidP="0003351B">
      <w:pPr>
        <w:pStyle w:val="Outlinea"/>
        <w:tabs>
          <w:tab w:val="left" w:pos="0"/>
        </w:tabs>
        <w:jc w:val="both"/>
        <w:rPr>
          <w:rFonts w:ascii="Calibri" w:hAnsi="Calibri"/>
          <w:noProof/>
          <w:sz w:val="22"/>
        </w:rPr>
      </w:pPr>
      <w:r w:rsidRPr="007B4A69">
        <w:rPr>
          <w:rFonts w:ascii="Calibri" w:hAnsi="Calibri"/>
          <w:noProof/>
          <w:sz w:val="22"/>
        </w:rPr>
        <w:t xml:space="preserve">The </w:t>
      </w:r>
      <w:r w:rsidR="00652C35" w:rsidRPr="007B4A69">
        <w:rPr>
          <w:rFonts w:ascii="Calibri" w:hAnsi="Calibri"/>
          <w:noProof/>
          <w:sz w:val="22"/>
        </w:rPr>
        <w:t>S</w:t>
      </w:r>
      <w:r w:rsidRPr="007B4A69">
        <w:rPr>
          <w:rFonts w:ascii="Calibri" w:hAnsi="Calibri"/>
          <w:noProof/>
          <w:sz w:val="22"/>
        </w:rPr>
        <w:t xml:space="preserve">afe </w:t>
      </w:r>
      <w:r w:rsidR="00652C35" w:rsidRPr="007B4A69">
        <w:rPr>
          <w:rFonts w:ascii="Calibri" w:hAnsi="Calibri"/>
          <w:noProof/>
          <w:sz w:val="22"/>
        </w:rPr>
        <w:t>H</w:t>
      </w:r>
      <w:r w:rsidRPr="007B4A69">
        <w:rPr>
          <w:rFonts w:ascii="Calibri" w:hAnsi="Calibri"/>
          <w:noProof/>
          <w:sz w:val="22"/>
        </w:rPr>
        <w:t xml:space="preserve">arbor </w:t>
      </w:r>
      <w:r w:rsidR="00652C35" w:rsidRPr="007B4A69">
        <w:rPr>
          <w:rFonts w:ascii="Calibri" w:hAnsi="Calibri"/>
          <w:noProof/>
          <w:sz w:val="22"/>
        </w:rPr>
        <w:t>P</w:t>
      </w:r>
      <w:r w:rsidRPr="007B4A69">
        <w:rPr>
          <w:rFonts w:ascii="Calibri" w:hAnsi="Calibri"/>
          <w:noProof/>
          <w:sz w:val="22"/>
        </w:rPr>
        <w:t>rovision appl</w:t>
      </w:r>
      <w:r w:rsidR="00652C35" w:rsidRPr="007B4A69">
        <w:rPr>
          <w:rFonts w:ascii="Calibri" w:hAnsi="Calibri"/>
          <w:noProof/>
          <w:sz w:val="22"/>
        </w:rPr>
        <w:t>ies</w:t>
      </w:r>
      <w:r w:rsidRPr="007B4A69">
        <w:rPr>
          <w:rFonts w:ascii="Calibri" w:hAnsi="Calibri"/>
          <w:noProof/>
          <w:sz w:val="22"/>
        </w:rPr>
        <w:t xml:space="preserve"> to the translation of written documents only. They do not affect the requirement to provide meaningful access to LEP individuals through competent oral interpreters where oral language services are needed and are reasonable. </w:t>
      </w:r>
      <w:r w:rsidR="007B4A69" w:rsidRPr="007B4A69">
        <w:rPr>
          <w:rFonts w:ascii="Calibri" w:hAnsi="Calibri"/>
          <w:noProof/>
          <w:sz w:val="22"/>
        </w:rPr>
        <w:t>TRRC</w:t>
      </w:r>
      <w:r w:rsidRPr="007B4A69">
        <w:rPr>
          <w:rFonts w:ascii="Calibri" w:hAnsi="Calibri"/>
          <w:noProof/>
          <w:sz w:val="22"/>
        </w:rPr>
        <w:t xml:space="preserve"> may determine, based on the Four Factor Analysis, that even though a language group meets the threshold specified by the Safe Harbor Provision, written translation may not be an effective means to provide language assistance measures. </w:t>
      </w:r>
    </w:p>
    <w:p w:rsidR="007B4A69" w:rsidRPr="009B5578" w:rsidRDefault="007B4A69" w:rsidP="00A253CC">
      <w:pPr>
        <w:pStyle w:val="BodyText"/>
        <w:jc w:val="center"/>
        <w:rPr>
          <w:rFonts w:asciiTheme="majorHAnsi" w:hAnsiTheme="majorHAnsi"/>
          <w:b/>
          <w:sz w:val="48"/>
        </w:rPr>
      </w:pPr>
    </w:p>
    <w:p w:rsidR="005B5104" w:rsidRPr="00A253CC" w:rsidRDefault="002E6F6B" w:rsidP="005B5104">
      <w:pPr>
        <w:jc w:val="center"/>
        <w:rPr>
          <w:rFonts w:asciiTheme="majorHAnsi" w:hAnsiTheme="majorHAnsi"/>
          <w:b/>
          <w:sz w:val="48"/>
        </w:rPr>
      </w:pPr>
      <w:r>
        <w:rPr>
          <w:rFonts w:asciiTheme="majorHAnsi" w:hAnsiTheme="majorHAnsi"/>
          <w:b/>
          <w:sz w:val="48"/>
        </w:rPr>
        <w:t>Appendix H</w:t>
      </w:r>
    </w:p>
    <w:p w:rsidR="00A253CC" w:rsidRDefault="00A253CC" w:rsidP="003E4959">
      <w:pPr>
        <w:jc w:val="center"/>
        <w:rPr>
          <w:noProof/>
        </w:rPr>
      </w:pPr>
      <w:r w:rsidRPr="00A253CC">
        <w:rPr>
          <w:rFonts w:asciiTheme="majorHAnsi" w:hAnsiTheme="majorHAnsi"/>
          <w:b/>
          <w:sz w:val="48"/>
        </w:rPr>
        <w:t>Operating Area Language Data</w:t>
      </w:r>
      <w:r w:rsidR="00842AC7">
        <w:rPr>
          <w:rFonts w:asciiTheme="majorHAnsi" w:hAnsiTheme="majorHAnsi"/>
          <w:b/>
          <w:sz w:val="48"/>
        </w:rPr>
        <w:t>:</w:t>
      </w:r>
      <w:r w:rsidR="001060A2">
        <w:rPr>
          <w:rFonts w:asciiTheme="majorHAnsi" w:hAnsiTheme="majorHAnsi"/>
          <w:b/>
          <w:sz w:val="48"/>
        </w:rPr>
        <w:t xml:space="preserve"> Three Rivers </w:t>
      </w:r>
      <w:r w:rsidR="008755A5">
        <w:rPr>
          <w:rFonts w:asciiTheme="majorHAnsi" w:hAnsiTheme="majorHAnsi"/>
          <w:b/>
          <w:sz w:val="48"/>
        </w:rPr>
        <w:t>Regional Service</w:t>
      </w:r>
      <w:r w:rsidR="00842AC7">
        <w:rPr>
          <w:rFonts w:asciiTheme="majorHAnsi" w:hAnsiTheme="majorHAnsi"/>
          <w:b/>
          <w:sz w:val="48"/>
        </w:rPr>
        <w:t xml:space="preserve"> Area</w:t>
      </w:r>
    </w:p>
    <w:p w:rsidR="00C72164" w:rsidRPr="007A767E" w:rsidRDefault="00C72164" w:rsidP="00C72164">
      <w:pPr>
        <w:jc w:val="both"/>
        <w:rPr>
          <w:u w:val="single"/>
        </w:rPr>
      </w:pPr>
      <w:r w:rsidRPr="007A767E">
        <w:rPr>
          <w:u w:val="single"/>
        </w:rPr>
        <w:t>Factor I:  The number or proportion of Limited English Proficient individuals eligible to be served or likely to be encountered by the programs, services, or activities offered by Three Rivers Regional Commission.</w:t>
      </w:r>
    </w:p>
    <w:p w:rsidR="00C72164" w:rsidRDefault="00C72164" w:rsidP="00C72164">
      <w:pPr>
        <w:jc w:val="both"/>
      </w:pPr>
      <w:r>
        <w:t>Demographic data on the number of LEP individuals in the Three Rivers Regional Commission region was gathered and evaluated to determine the potential number of individuals who were likely to be served or likely to be encountered in connection with the region’s 5311 Public Transit Program</w:t>
      </w:r>
      <w:r>
        <w:rPr>
          <w:color w:val="FF0000"/>
        </w:rPr>
        <w:t>s</w:t>
      </w:r>
      <w:r>
        <w:t>.</w:t>
      </w:r>
    </w:p>
    <w:p w:rsidR="00C72164" w:rsidRPr="007A767E" w:rsidRDefault="00C72164" w:rsidP="00C72164">
      <w:pPr>
        <w:jc w:val="both"/>
        <w:rPr>
          <w:u w:val="single"/>
        </w:rPr>
      </w:pPr>
      <w:r w:rsidRPr="007A767E">
        <w:rPr>
          <w:u w:val="single"/>
        </w:rPr>
        <w:t>Factor II:  The frequency with which LEP individuals come in contact with these programs, services, or activities.</w:t>
      </w:r>
    </w:p>
    <w:p w:rsidR="00C72164" w:rsidRDefault="00C72164" w:rsidP="00C72164">
      <w:pPr>
        <w:jc w:val="both"/>
      </w:pPr>
      <w:r>
        <w:t>According to the Census data used, Spanish is identified as the most commonly spoken foreign language in the region.  The size of the foreign language population is likely to increase.  As a result, the likelihood of the transit provider encountering someone needing specialized language services will also increase.  However, to date, very little requests for transport from individuals with very limited English skills have been made to any of the local transit providers.  It is difficult to determine if this lack of contact is due to inadequate community outreach about public transportation in limited English areas by Three Rivers Regional Commission</w:t>
      </w:r>
      <w:r>
        <w:rPr>
          <w:color w:val="FF0000"/>
        </w:rPr>
        <w:t xml:space="preserve"> </w:t>
      </w:r>
      <w:r w:rsidRPr="00903FE6">
        <w:t>and its member governments, a lack of transportation need among limited English</w:t>
      </w:r>
      <w:r>
        <w:t xml:space="preserve"> speaking individuals, or due to the low reporting numbers.</w:t>
      </w:r>
    </w:p>
    <w:p w:rsidR="00C72164" w:rsidRDefault="00C72164" w:rsidP="00C72164">
      <w:pPr>
        <w:jc w:val="both"/>
      </w:pPr>
      <w:r>
        <w:t>However, as the transit program continues and expands across the region, any requests for language assistance will be monitored and used to identify any potential trends and increases in service needs.  In addition, as more detailed data is received by the organization, adjustments to the implementation of this plan will be made.</w:t>
      </w:r>
    </w:p>
    <w:p w:rsidR="00C72164" w:rsidRDefault="00C72164" w:rsidP="00C72164">
      <w:pPr>
        <w:jc w:val="both"/>
      </w:pPr>
    </w:p>
    <w:p w:rsidR="00C72164" w:rsidRPr="007A767E" w:rsidRDefault="00C72164" w:rsidP="00C72164">
      <w:pPr>
        <w:jc w:val="both"/>
        <w:rPr>
          <w:color w:val="D25327" w:themeColor="text2"/>
          <w:u w:val="single"/>
        </w:rPr>
      </w:pPr>
      <w:r w:rsidRPr="007A767E">
        <w:rPr>
          <w:u w:val="single"/>
        </w:rPr>
        <w:t>Factor III:  The importance of the program, service, or activity to LEP individuals lives</w:t>
      </w:r>
      <w:r w:rsidRPr="007A767E">
        <w:rPr>
          <w:color w:val="D25327" w:themeColor="text2"/>
          <w:u w:val="single"/>
        </w:rPr>
        <w:t>.</w:t>
      </w:r>
    </w:p>
    <w:p w:rsidR="00C72164" w:rsidRDefault="00C72164" w:rsidP="00C72164">
      <w:pPr>
        <w:jc w:val="both"/>
      </w:pPr>
      <w:r>
        <w:t>As noted previously in this document, the rural transit programs in the region are funded by the Federal Transit Administration’s 5311 Rural Transportation Grant.  This service is provided on a demand response system and handles non – vital medical appointments and non – vital basic needs services.  However, the service does not provide immediate or emergency assistance.  Furthermore, the rural transportation system does not require applications or interviews prior to participation in this program.  Participation by citizens is strictly voluntary.  Hence, the need to communicate directly with LEP individuals without the use of an interpreter is extremely low.</w:t>
      </w:r>
    </w:p>
    <w:p w:rsidR="00C72164" w:rsidRDefault="00C72164" w:rsidP="00C72164">
      <w:pPr>
        <w:jc w:val="both"/>
      </w:pPr>
      <w:r>
        <w:t xml:space="preserve">However, </w:t>
      </w:r>
      <w:r w:rsidRPr="00903FE6">
        <w:t>transit systems within the</w:t>
      </w:r>
      <w:r>
        <w:rPr>
          <w:color w:val="FF0000"/>
        </w:rPr>
        <w:t xml:space="preserve"> </w:t>
      </w:r>
      <w:r>
        <w:t>Three Rivers Regional Commission</w:t>
      </w:r>
      <w:r>
        <w:rPr>
          <w:color w:val="FF0000"/>
        </w:rPr>
        <w:t xml:space="preserve"> </w:t>
      </w:r>
      <w:r w:rsidRPr="00903FE6">
        <w:t>region</w:t>
      </w:r>
      <w:r>
        <w:t xml:space="preserve"> must ensure that all segments of the population, including Limited English Proficiency individuals, have an equal opportunity to participate and use the rural transit system as primary English speaking individuals.  Limited English skills may hinder the mobility of individuals by increasing their difficulty with obtaining a driver’s license.</w:t>
      </w:r>
    </w:p>
    <w:p w:rsidR="00C72164" w:rsidRDefault="00C72164" w:rsidP="00C72164">
      <w:pPr>
        <w:jc w:val="both"/>
        <w:rPr>
          <w:color w:val="D25327" w:themeColor="text2"/>
        </w:rPr>
      </w:pPr>
    </w:p>
    <w:p w:rsidR="00C72164" w:rsidRDefault="00C72164" w:rsidP="00C72164">
      <w:pPr>
        <w:jc w:val="both"/>
        <w:rPr>
          <w:color w:val="D25327" w:themeColor="text2"/>
        </w:rPr>
      </w:pPr>
    </w:p>
    <w:p w:rsidR="00C72164" w:rsidRPr="007A767E" w:rsidRDefault="00C72164" w:rsidP="00C72164">
      <w:pPr>
        <w:jc w:val="both"/>
        <w:rPr>
          <w:u w:val="single"/>
        </w:rPr>
      </w:pPr>
      <w:r w:rsidRPr="007A767E">
        <w:rPr>
          <w:u w:val="single"/>
        </w:rPr>
        <w:t>Factor IV:  The resources available and the overall cost to the region to implement the program.</w:t>
      </w:r>
    </w:p>
    <w:p w:rsidR="007A767E" w:rsidRDefault="007A767E" w:rsidP="00C72164">
      <w:pPr>
        <w:jc w:val="both"/>
      </w:pPr>
    </w:p>
    <w:p w:rsidR="00C72164" w:rsidRPr="00C72164" w:rsidRDefault="00C72164" w:rsidP="00C72164">
      <w:pPr>
        <w:jc w:val="both"/>
      </w:pPr>
      <w:r w:rsidRPr="00C72164">
        <w:t>Given the size of the Limited English Proficiency population in the Three Rivers Regional Commission region, as previously identified, full language translation of all transit documents is not warranted or cost feasible at this time.  However, the TRRC will evaluate the cost feasibility of translating key summary sheets, brochures, and website information into Spanish.</w:t>
      </w:r>
    </w:p>
    <w:p w:rsidR="00C72164" w:rsidRPr="00C72164" w:rsidRDefault="00C72164" w:rsidP="00C72164">
      <w:pPr>
        <w:jc w:val="both"/>
      </w:pPr>
      <w:r w:rsidRPr="00C72164">
        <w:t>An analysis of the region has not yielded any local Spanish civic organizations or Spanish translation services.  The closest Spanish translation service is located over 50 miles away in Atlanta, GA.  Due to a lack of contact with Limited English individuals, foreign language training for transit staff would not be a cost effective measure at this time.</w:t>
      </w:r>
    </w:p>
    <w:p w:rsidR="00C72164" w:rsidRPr="00C72164" w:rsidRDefault="00C72164" w:rsidP="00C72164">
      <w:pPr>
        <w:jc w:val="both"/>
      </w:pPr>
      <w:r w:rsidRPr="00C72164">
        <w:t>The TRRC will continue to identify any existing Spanish outreach materials from community organizations and from federal, state, and local transportation agencies that can be effectively used as outreach tools within the community.  The TRRC will also seek to establish working relationships identify and collaborate with state and local agencies and educational facilities that provide language translation and interpretation services.  Once identified, an informational contact sheet will be prepared and posted on the website.  This information will also be incorporated into a Spanish version of the current transit brochures.</w:t>
      </w:r>
    </w:p>
    <w:p w:rsidR="00C72164" w:rsidRPr="00C72164" w:rsidRDefault="00C72164" w:rsidP="00C72164"/>
    <w:p w:rsidR="00C72164" w:rsidRPr="00C72164" w:rsidRDefault="00C72164" w:rsidP="00C72164">
      <w:r w:rsidRPr="00C72164">
        <w:t>Conclusion</w:t>
      </w:r>
    </w:p>
    <w:p w:rsidR="00C72164" w:rsidRPr="00C72164" w:rsidRDefault="00C72164" w:rsidP="00C72164">
      <w:pPr>
        <w:jc w:val="both"/>
      </w:pPr>
      <w:r w:rsidRPr="00C72164">
        <w:t xml:space="preserve">The Three Rivers Regional Commission staff will take reasonable steps to provide the opportunity for meaningful access to Limited English Proficient individuals who have difficulty communicating with staff.  All reasonable care will be exercised to provide accommodations and care will be exercised to assist LEP individuals </w:t>
      </w:r>
      <w:r w:rsidR="008755A5" w:rsidRPr="00C72164">
        <w:t>and prevent</w:t>
      </w:r>
      <w:r w:rsidRPr="00C72164">
        <w:t xml:space="preserve"> civil right violations within the program.</w:t>
      </w:r>
    </w:p>
    <w:p w:rsidR="00C72164" w:rsidRPr="00C72164" w:rsidRDefault="00C72164" w:rsidP="00C72164">
      <w:pPr>
        <w:jc w:val="both"/>
      </w:pPr>
    </w:p>
    <w:p w:rsidR="00C72164" w:rsidRPr="00C72164" w:rsidRDefault="00C72164" w:rsidP="00C72164">
      <w:pPr>
        <w:jc w:val="both"/>
      </w:pPr>
      <w:r w:rsidRPr="00C72164">
        <w:t>As visibility for the transit program increase and/or census data is released showing a possible increase in need, TRRC will monitor, evaluate, and determine if changes to this plan and LEP services are needed.</w:t>
      </w:r>
    </w:p>
    <w:p w:rsidR="00436B43" w:rsidRDefault="00436B43">
      <w:pPr>
        <w:rPr>
          <w:noProof/>
          <w:highlight w:val="cyan"/>
        </w:rPr>
      </w:pPr>
      <w:r>
        <w:rPr>
          <w:noProof/>
          <w:highlight w:val="cyan"/>
        </w:rPr>
        <w:br w:type="page"/>
      </w:r>
    </w:p>
    <w:p w:rsidR="00876E7F" w:rsidRDefault="00876E7F">
      <w:pPr>
        <w:rPr>
          <w:rFonts w:eastAsia="Times New Roman" w:cs="Arial"/>
          <w:noProof/>
          <w:highlight w:val="cyan"/>
        </w:rPr>
      </w:pPr>
    </w:p>
    <w:p w:rsidR="0017002F" w:rsidRDefault="0017002F" w:rsidP="00E55654">
      <w:pPr>
        <w:pStyle w:val="BodyText"/>
        <w:spacing w:after="0" w:line="240" w:lineRule="auto"/>
        <w:contextualSpacing/>
        <w:jc w:val="left"/>
        <w:rPr>
          <w:highlight w:val="cyan"/>
        </w:rPr>
      </w:pPr>
    </w:p>
    <w:p w:rsidR="0017002F" w:rsidRDefault="0017002F" w:rsidP="0017002F">
      <w:pPr>
        <w:rPr>
          <w:color w:val="1F497D"/>
        </w:rPr>
      </w:pPr>
    </w:p>
    <w:p w:rsidR="0017002F" w:rsidRPr="00E55654" w:rsidRDefault="0017002F">
      <w:pPr>
        <w:rPr>
          <w:rFonts w:ascii="Arial" w:eastAsia="Times New Roman" w:hAnsi="Arial" w:cs="Arial"/>
          <w:b/>
          <w:noProof/>
        </w:rPr>
        <w:sectPr w:rsidR="0017002F" w:rsidRPr="00E55654" w:rsidSect="00A13600">
          <w:footerReference w:type="default" r:id="rId21"/>
          <w:pgSz w:w="12240" w:h="15840" w:code="1"/>
          <w:pgMar w:top="1440" w:right="1080" w:bottom="1440" w:left="1800" w:header="720" w:footer="648" w:gutter="0"/>
          <w:pgNumType w:start="1"/>
          <w:cols w:space="720"/>
          <w:docGrid w:linePitch="360"/>
        </w:sectPr>
      </w:pPr>
    </w:p>
    <w:p w:rsidR="00C72164" w:rsidRDefault="00C72164">
      <w:pPr>
        <w:rPr>
          <w:rFonts w:asciiTheme="majorHAnsi" w:hAnsiTheme="majorHAnsi"/>
          <w:b/>
          <w:sz w:val="48"/>
        </w:rPr>
      </w:pPr>
    </w:p>
    <w:p w:rsidR="00255E67" w:rsidRPr="000525FF" w:rsidRDefault="006B3DC2" w:rsidP="00255E67">
      <w:pPr>
        <w:jc w:val="center"/>
        <w:rPr>
          <w:rFonts w:asciiTheme="majorHAnsi" w:hAnsiTheme="majorHAnsi"/>
          <w:b/>
          <w:sz w:val="48"/>
        </w:rPr>
      </w:pPr>
      <w:r>
        <w:rPr>
          <w:rFonts w:asciiTheme="majorHAnsi" w:hAnsiTheme="majorHAnsi"/>
          <w:b/>
          <w:sz w:val="48"/>
        </w:rPr>
        <w:t>Appendix I</w:t>
      </w:r>
    </w:p>
    <w:p w:rsidR="00A13600" w:rsidRDefault="00255E67" w:rsidP="003E4959">
      <w:pPr>
        <w:jc w:val="center"/>
        <w:rPr>
          <w:rFonts w:asciiTheme="majorHAnsi" w:hAnsiTheme="majorHAnsi"/>
          <w:b/>
          <w:sz w:val="48"/>
        </w:rPr>
      </w:pPr>
      <w:r>
        <w:rPr>
          <w:rFonts w:asciiTheme="majorHAnsi" w:hAnsiTheme="majorHAnsi"/>
          <w:b/>
          <w:sz w:val="48"/>
        </w:rPr>
        <w:t>Demographic Maps</w:t>
      </w:r>
    </w:p>
    <w:p w:rsidR="00433FFE" w:rsidRDefault="00433FFE" w:rsidP="004075E3">
      <w:pPr>
        <w:rPr>
          <w:noProof/>
          <w:highlight w:val="cyan"/>
        </w:rPr>
      </w:pPr>
    </w:p>
    <w:p w:rsidR="004075E3" w:rsidRDefault="004075E3" w:rsidP="004075E3">
      <w:pPr>
        <w:rPr>
          <w:b/>
        </w:rPr>
      </w:pPr>
    </w:p>
    <w:p w:rsidR="004075E3" w:rsidRDefault="004075E3">
      <w:pPr>
        <w:rPr>
          <w:rFonts w:asciiTheme="majorHAnsi" w:hAnsiTheme="majorHAnsi"/>
          <w:b/>
          <w:sz w:val="48"/>
        </w:rPr>
        <w:sectPr w:rsidR="004075E3" w:rsidSect="00A13600">
          <w:footerReference w:type="default" r:id="rId22"/>
          <w:pgSz w:w="12240" w:h="15840" w:code="1"/>
          <w:pgMar w:top="1440" w:right="1080" w:bottom="1440" w:left="1800" w:header="720" w:footer="648" w:gutter="0"/>
          <w:pgNumType w:start="1"/>
          <w:cols w:space="720"/>
          <w:docGrid w:linePitch="360"/>
        </w:sectPr>
      </w:pPr>
    </w:p>
    <w:p w:rsidR="00700592" w:rsidRDefault="00700592" w:rsidP="00700592">
      <w:pPr>
        <w:pStyle w:val="BodyText"/>
        <w:jc w:val="center"/>
        <w:rPr>
          <w:rFonts w:asciiTheme="majorHAnsi" w:hAnsiTheme="majorHAnsi"/>
          <w:b/>
          <w:sz w:val="48"/>
        </w:rPr>
      </w:pPr>
    </w:p>
    <w:p w:rsidR="00700592" w:rsidRDefault="00700592" w:rsidP="00700592">
      <w:pPr>
        <w:pStyle w:val="BodyText"/>
        <w:jc w:val="center"/>
        <w:rPr>
          <w:rFonts w:asciiTheme="majorHAnsi" w:hAnsiTheme="majorHAnsi"/>
          <w:b/>
          <w:sz w:val="48"/>
        </w:rPr>
      </w:pPr>
    </w:p>
    <w:p w:rsidR="007B4A69" w:rsidRDefault="007B4A69" w:rsidP="00700592">
      <w:pPr>
        <w:pStyle w:val="BodyText"/>
        <w:jc w:val="center"/>
        <w:rPr>
          <w:rFonts w:asciiTheme="majorHAnsi" w:hAnsiTheme="majorHAnsi"/>
          <w:b/>
          <w:sz w:val="48"/>
        </w:rPr>
      </w:pPr>
    </w:p>
    <w:p w:rsidR="007B4A69" w:rsidRDefault="007B4A69" w:rsidP="00700592">
      <w:pPr>
        <w:pStyle w:val="BodyText"/>
        <w:jc w:val="center"/>
        <w:rPr>
          <w:rFonts w:asciiTheme="majorHAnsi" w:hAnsiTheme="majorHAnsi"/>
          <w:b/>
          <w:sz w:val="48"/>
        </w:rPr>
      </w:pPr>
    </w:p>
    <w:p w:rsidR="007B4A69" w:rsidRPr="009B5578" w:rsidRDefault="007B4A69" w:rsidP="00700592">
      <w:pPr>
        <w:pStyle w:val="BodyText"/>
        <w:jc w:val="center"/>
        <w:rPr>
          <w:rFonts w:asciiTheme="majorHAnsi" w:hAnsiTheme="majorHAnsi"/>
          <w:b/>
          <w:sz w:val="48"/>
        </w:rPr>
      </w:pPr>
    </w:p>
    <w:p w:rsidR="00700592" w:rsidRPr="000525FF" w:rsidRDefault="00700592" w:rsidP="00700592">
      <w:pPr>
        <w:jc w:val="center"/>
        <w:rPr>
          <w:rFonts w:asciiTheme="majorHAnsi" w:hAnsiTheme="majorHAnsi"/>
          <w:b/>
          <w:sz w:val="48"/>
        </w:rPr>
      </w:pPr>
      <w:r w:rsidRPr="000525FF">
        <w:rPr>
          <w:rFonts w:asciiTheme="majorHAnsi" w:hAnsiTheme="majorHAnsi"/>
          <w:b/>
          <w:sz w:val="48"/>
        </w:rPr>
        <w:t xml:space="preserve">Appendix </w:t>
      </w:r>
      <w:r w:rsidR="006B3DC2">
        <w:rPr>
          <w:rFonts w:asciiTheme="majorHAnsi" w:hAnsiTheme="majorHAnsi"/>
          <w:b/>
          <w:sz w:val="48"/>
        </w:rPr>
        <w:t>J</w:t>
      </w:r>
    </w:p>
    <w:p w:rsidR="00700592" w:rsidRDefault="00700592" w:rsidP="00700592">
      <w:pPr>
        <w:jc w:val="center"/>
        <w:rPr>
          <w:rFonts w:asciiTheme="majorHAnsi" w:hAnsiTheme="majorHAnsi"/>
          <w:b/>
          <w:sz w:val="48"/>
        </w:rPr>
      </w:pPr>
      <w:r w:rsidRPr="000525FF">
        <w:rPr>
          <w:rFonts w:asciiTheme="majorHAnsi" w:hAnsiTheme="majorHAnsi"/>
          <w:b/>
          <w:sz w:val="48"/>
        </w:rPr>
        <w:t>Title VI Equity Analysis</w:t>
      </w:r>
    </w:p>
    <w:p w:rsidR="00700592" w:rsidRPr="000914DC" w:rsidRDefault="00700592" w:rsidP="00700592">
      <w:pPr>
        <w:rPr>
          <w:rFonts w:asciiTheme="majorHAnsi" w:hAnsiTheme="majorHAnsi"/>
          <w:b/>
          <w:sz w:val="48"/>
        </w:rPr>
      </w:pPr>
      <w:r>
        <w:rPr>
          <w:rFonts w:asciiTheme="majorHAnsi" w:hAnsiTheme="majorHAnsi"/>
          <w:b/>
          <w:sz w:val="48"/>
        </w:rPr>
        <w:br w:type="page"/>
      </w:r>
    </w:p>
    <w:p w:rsidR="00B07910" w:rsidRPr="007B4A69" w:rsidRDefault="007B4A69" w:rsidP="00B07910">
      <w:pPr>
        <w:rPr>
          <w:highlight w:val="yellow"/>
        </w:rPr>
      </w:pPr>
      <w:r w:rsidRPr="003D0F2E">
        <w:rPr>
          <w:highlight w:val="yellow"/>
        </w:rPr>
        <w:t xml:space="preserve"> </w:t>
      </w:r>
    </w:p>
    <w:p w:rsidR="00B07910" w:rsidRPr="00392682" w:rsidRDefault="00B07910" w:rsidP="00B07910">
      <w:pPr>
        <w:rPr>
          <w:b/>
          <w:u w:val="single"/>
        </w:rPr>
      </w:pPr>
      <w:r w:rsidRPr="00392682">
        <w:rPr>
          <w:b/>
          <w:u w:val="single"/>
        </w:rPr>
        <w:t xml:space="preserve">Title VI Equity Analysis for </w:t>
      </w:r>
      <w:r w:rsidR="007B4A69">
        <w:rPr>
          <w:b/>
          <w:u w:val="single"/>
        </w:rPr>
        <w:t>five county</w:t>
      </w:r>
      <w:r w:rsidRPr="00392682">
        <w:rPr>
          <w:b/>
          <w:u w:val="single"/>
        </w:rPr>
        <w:t xml:space="preserve"> Facility </w:t>
      </w:r>
    </w:p>
    <w:p w:rsidR="00B07910" w:rsidRPr="00F50900" w:rsidRDefault="00B07910" w:rsidP="00B07910">
      <w:pPr>
        <w:pStyle w:val="NoSpacing"/>
        <w:spacing w:after="200" w:line="276" w:lineRule="auto"/>
        <w:rPr>
          <w:rFonts w:asciiTheme="minorHAnsi" w:hAnsiTheme="minorHAnsi"/>
          <w:highlight w:val="yellow"/>
        </w:rPr>
      </w:pPr>
      <w:r w:rsidRPr="00F50900">
        <w:rPr>
          <w:rStyle w:val="a"/>
          <w:rFonts w:asciiTheme="minorHAnsi" w:hAnsiTheme="minorHAnsi"/>
        </w:rPr>
        <w:t>Title 49 CFR, Appendix C, Section (3)(iv) requires that “the location of projects requiring land acquisition and the displacement of persons from their residences and business may not be determined on the basis of race, color, or national origin.”</w:t>
      </w:r>
      <w:r w:rsidR="007B4A69">
        <w:rPr>
          <w:rStyle w:val="a"/>
          <w:rFonts w:asciiTheme="minorHAnsi" w:hAnsiTheme="minorHAnsi"/>
        </w:rPr>
        <w:t>TRRC</w:t>
      </w:r>
      <w:r w:rsidRPr="00F50900">
        <w:rPr>
          <w:rStyle w:val="a"/>
          <w:rFonts w:asciiTheme="minorHAnsi" w:hAnsiTheme="minorHAnsi"/>
        </w:rPr>
        <w:t xml:space="preserve"> completed a Title VI equity analysis for </w:t>
      </w:r>
      <w:r w:rsidR="007B4A69">
        <w:rPr>
          <w:rStyle w:val="a"/>
          <w:rFonts w:asciiTheme="minorHAnsi" w:hAnsiTheme="minorHAnsi"/>
        </w:rPr>
        <w:t>five county</w:t>
      </w:r>
      <w:r w:rsidRPr="00F50900">
        <w:rPr>
          <w:rStyle w:val="a"/>
          <w:rFonts w:asciiTheme="minorHAnsi" w:hAnsiTheme="minorHAnsi"/>
        </w:rPr>
        <w:t xml:space="preserve"> </w:t>
      </w:r>
      <w:r w:rsidR="008755A5" w:rsidRPr="00F50900">
        <w:rPr>
          <w:rStyle w:val="a"/>
          <w:rFonts w:asciiTheme="minorHAnsi" w:hAnsiTheme="minorHAnsi"/>
        </w:rPr>
        <w:t>facilities</w:t>
      </w:r>
      <w:r w:rsidRPr="00F50900">
        <w:rPr>
          <w:rStyle w:val="a"/>
          <w:rFonts w:asciiTheme="minorHAnsi" w:hAnsiTheme="minorHAnsi"/>
        </w:rPr>
        <w:t xml:space="preserve"> during the planning stage to ensure that the location is selected without regard to race, color, or national origin.</w:t>
      </w:r>
    </w:p>
    <w:p w:rsidR="00B07910" w:rsidRPr="00F50900" w:rsidRDefault="00B07910" w:rsidP="00B07910">
      <w:pPr>
        <w:pStyle w:val="NoSpacing"/>
        <w:spacing w:after="120" w:line="276" w:lineRule="auto"/>
        <w:rPr>
          <w:rFonts w:asciiTheme="minorHAnsi" w:hAnsiTheme="minorHAnsi"/>
          <w:b/>
        </w:rPr>
      </w:pPr>
      <w:r w:rsidRPr="00F50900">
        <w:rPr>
          <w:rFonts w:asciiTheme="minorHAnsi" w:hAnsiTheme="minorHAnsi"/>
          <w:b/>
        </w:rPr>
        <w:t>Purpose and need for the facility:</w:t>
      </w:r>
    </w:p>
    <w:p w:rsidR="00B07910" w:rsidRPr="00F50900" w:rsidRDefault="007B4A69" w:rsidP="00B07910">
      <w:pPr>
        <w:pStyle w:val="NoSpacing"/>
        <w:spacing w:after="120" w:line="276" w:lineRule="auto"/>
        <w:rPr>
          <w:rFonts w:asciiTheme="minorHAnsi" w:hAnsiTheme="minorHAnsi"/>
        </w:rPr>
      </w:pPr>
      <w:r>
        <w:rPr>
          <w:rFonts w:asciiTheme="minorHAnsi" w:hAnsiTheme="minorHAnsi"/>
        </w:rPr>
        <w:t>N/A at this time</w:t>
      </w:r>
      <w:r w:rsidR="00B07910" w:rsidRPr="00F50900">
        <w:rPr>
          <w:rFonts w:asciiTheme="minorHAnsi" w:hAnsiTheme="minorHAnsi"/>
        </w:rPr>
        <w:t xml:space="preserve"> </w:t>
      </w:r>
    </w:p>
    <w:p w:rsidR="00B07910" w:rsidRPr="00F50900" w:rsidRDefault="00B07910" w:rsidP="00B07910">
      <w:pPr>
        <w:pStyle w:val="NoSpacing"/>
        <w:spacing w:after="120" w:line="276" w:lineRule="auto"/>
        <w:rPr>
          <w:rFonts w:asciiTheme="minorHAnsi" w:hAnsiTheme="minorHAnsi"/>
          <w:b/>
        </w:rPr>
      </w:pPr>
      <w:r w:rsidRPr="00F50900">
        <w:rPr>
          <w:rFonts w:asciiTheme="minorHAnsi" w:hAnsiTheme="minorHAnsi"/>
          <w:b/>
        </w:rPr>
        <w:t xml:space="preserve">Service area population characteristics: </w:t>
      </w:r>
    </w:p>
    <w:p w:rsidR="00B07910" w:rsidRPr="00F50900" w:rsidRDefault="00281167" w:rsidP="00B07910">
      <w:pPr>
        <w:pStyle w:val="NoSpacing"/>
        <w:spacing w:after="120" w:line="276" w:lineRule="auto"/>
        <w:rPr>
          <w:rFonts w:asciiTheme="minorHAnsi" w:hAnsiTheme="minorHAnsi"/>
        </w:rPr>
      </w:pPr>
      <w:r>
        <w:rPr>
          <w:rFonts w:asciiTheme="minorHAnsi" w:hAnsiTheme="minorHAnsi"/>
        </w:rPr>
        <w:t>The 2013</w:t>
      </w:r>
      <w:r w:rsidR="00B07910" w:rsidRPr="00F50900">
        <w:rPr>
          <w:rFonts w:asciiTheme="minorHAnsi" w:hAnsiTheme="minorHAnsi"/>
        </w:rPr>
        <w:t xml:space="preserve"> Census defined the following population characteristics for the </w:t>
      </w:r>
      <w:r w:rsidR="00FD3886">
        <w:rPr>
          <w:rFonts w:asciiTheme="minorHAnsi" w:hAnsiTheme="minorHAnsi"/>
        </w:rPr>
        <w:t>TRRC service area</w:t>
      </w:r>
      <w:r w:rsidR="00B07910" w:rsidRPr="00F50900">
        <w:rPr>
          <w:rFonts w:asciiTheme="minorHAnsi" w:hAnsiTheme="minorHAnsi"/>
        </w:rPr>
        <w:t>:</w:t>
      </w:r>
    </w:p>
    <w:p w:rsidR="00281167" w:rsidRPr="00D41674" w:rsidRDefault="00281167" w:rsidP="00B07910">
      <w:pPr>
        <w:pStyle w:val="Bullets"/>
        <w:spacing w:after="120"/>
        <w:rPr>
          <w:i/>
          <w:u w:val="single"/>
        </w:rPr>
      </w:pPr>
      <w:r w:rsidRPr="00D41674">
        <w:rPr>
          <w:b/>
          <w:i/>
          <w:u w:val="single"/>
        </w:rPr>
        <w:t>Butts Co</w:t>
      </w:r>
      <w:r w:rsidRPr="00D41674">
        <w:rPr>
          <w:i/>
          <w:u w:val="single"/>
        </w:rPr>
        <w:t>.</w:t>
      </w:r>
    </w:p>
    <w:p w:rsidR="00B07910" w:rsidRPr="00F50900" w:rsidRDefault="00D41674" w:rsidP="00B07910">
      <w:pPr>
        <w:pStyle w:val="Bullets"/>
        <w:spacing w:after="120"/>
      </w:pPr>
      <w:r>
        <w:t xml:space="preserve"> White </w:t>
      </w:r>
      <w:r w:rsidR="00FD6D8A">
        <w:t>–</w:t>
      </w:r>
      <w:r>
        <w:t xml:space="preserve"> </w:t>
      </w:r>
      <w:r w:rsidR="00FD6D8A">
        <w:t>70.0%</w:t>
      </w:r>
    </w:p>
    <w:p w:rsidR="00B07910" w:rsidRPr="00281167" w:rsidRDefault="00281167" w:rsidP="00B07910">
      <w:pPr>
        <w:pStyle w:val="Bullets"/>
        <w:spacing w:after="120"/>
      </w:pPr>
      <w:r w:rsidRPr="00281167">
        <w:t xml:space="preserve"> Black</w:t>
      </w:r>
      <w:r w:rsidR="00FD6D8A">
        <w:t xml:space="preserve"> – 27.9%</w:t>
      </w:r>
    </w:p>
    <w:p w:rsidR="00B07910" w:rsidRPr="00F50900" w:rsidRDefault="00B07910" w:rsidP="00B07910">
      <w:pPr>
        <w:pStyle w:val="Bullets"/>
        <w:spacing w:after="120"/>
      </w:pPr>
      <w:r w:rsidRPr="00F50900">
        <w:t xml:space="preserve"> Hispanic</w:t>
      </w:r>
      <w:r w:rsidR="00FD6D8A">
        <w:t xml:space="preserve"> – 3.0%</w:t>
      </w:r>
    </w:p>
    <w:p w:rsidR="00281167" w:rsidRDefault="00281167" w:rsidP="00B07910">
      <w:pPr>
        <w:pStyle w:val="NoSpacing"/>
        <w:spacing w:after="120" w:line="276" w:lineRule="auto"/>
        <w:rPr>
          <w:rFonts w:asciiTheme="minorHAnsi" w:hAnsiTheme="minorHAnsi"/>
          <w:b/>
        </w:rPr>
      </w:pPr>
    </w:p>
    <w:p w:rsidR="00281167" w:rsidRDefault="00281167" w:rsidP="00281167">
      <w:pPr>
        <w:pStyle w:val="Bullets"/>
        <w:spacing w:after="120"/>
      </w:pPr>
      <w:r w:rsidRPr="00D41674">
        <w:rPr>
          <w:b/>
          <w:u w:val="single"/>
        </w:rPr>
        <w:t>Lamar Co</w:t>
      </w:r>
      <w:r>
        <w:t>.</w:t>
      </w:r>
    </w:p>
    <w:p w:rsidR="00281167" w:rsidRPr="00F50900" w:rsidRDefault="00281167" w:rsidP="00281167">
      <w:pPr>
        <w:pStyle w:val="Bullets"/>
        <w:spacing w:after="120"/>
      </w:pPr>
      <w:r>
        <w:t xml:space="preserve"> White</w:t>
      </w:r>
      <w:r w:rsidR="00D41674">
        <w:t xml:space="preserve"> – 66.4%</w:t>
      </w:r>
    </w:p>
    <w:p w:rsidR="00281167" w:rsidRPr="00281167" w:rsidRDefault="00281167" w:rsidP="00281167">
      <w:pPr>
        <w:pStyle w:val="Bullets"/>
        <w:spacing w:after="0" w:line="240" w:lineRule="auto"/>
      </w:pPr>
      <w:r w:rsidRPr="00281167">
        <w:t xml:space="preserve"> Black</w:t>
      </w:r>
      <w:r w:rsidR="00D41674">
        <w:t xml:space="preserve"> – 31.2%</w:t>
      </w:r>
    </w:p>
    <w:p w:rsidR="00281167" w:rsidRDefault="00281167" w:rsidP="00281167">
      <w:pPr>
        <w:pStyle w:val="NoSpacing"/>
        <w:spacing w:after="120" w:line="276" w:lineRule="auto"/>
        <w:ind w:firstLine="720"/>
        <w:rPr>
          <w:rFonts w:asciiTheme="minorHAnsi" w:hAnsiTheme="minorHAnsi"/>
          <w:b/>
        </w:rPr>
      </w:pPr>
      <w:r w:rsidRPr="00F50900">
        <w:t>Hispanic</w:t>
      </w:r>
      <w:r w:rsidR="00D41674">
        <w:t xml:space="preserve"> – 2.1%</w:t>
      </w:r>
    </w:p>
    <w:p w:rsidR="00281167" w:rsidRDefault="00281167" w:rsidP="00B07910">
      <w:pPr>
        <w:pStyle w:val="NoSpacing"/>
        <w:spacing w:after="120" w:line="276" w:lineRule="auto"/>
        <w:rPr>
          <w:rFonts w:asciiTheme="minorHAnsi" w:hAnsiTheme="minorHAnsi"/>
          <w:b/>
        </w:rPr>
      </w:pPr>
    </w:p>
    <w:p w:rsidR="00281167" w:rsidRPr="00D41674" w:rsidRDefault="00281167" w:rsidP="00281167">
      <w:pPr>
        <w:pStyle w:val="Bullets"/>
        <w:spacing w:after="120"/>
        <w:rPr>
          <w:b/>
          <w:u w:val="single"/>
        </w:rPr>
      </w:pPr>
      <w:r w:rsidRPr="00D41674">
        <w:rPr>
          <w:b/>
          <w:u w:val="single"/>
        </w:rPr>
        <w:t>Pike Co.</w:t>
      </w:r>
    </w:p>
    <w:p w:rsidR="00281167" w:rsidRPr="00F50900" w:rsidRDefault="00281167" w:rsidP="00281167">
      <w:pPr>
        <w:pStyle w:val="Bullets"/>
        <w:spacing w:after="120"/>
      </w:pPr>
      <w:r>
        <w:t>White</w:t>
      </w:r>
      <w:r w:rsidR="00D41674">
        <w:t xml:space="preserve"> – 87.1%</w:t>
      </w:r>
    </w:p>
    <w:p w:rsidR="00281167" w:rsidRPr="00281167" w:rsidRDefault="00281167" w:rsidP="00281167">
      <w:pPr>
        <w:pStyle w:val="Bullets"/>
        <w:spacing w:after="0" w:line="240" w:lineRule="auto"/>
      </w:pPr>
      <w:r w:rsidRPr="00281167">
        <w:t xml:space="preserve"> Black</w:t>
      </w:r>
      <w:r w:rsidR="00D41674">
        <w:t xml:space="preserve"> – 10.7%</w:t>
      </w:r>
    </w:p>
    <w:p w:rsidR="00281167" w:rsidRDefault="00281167" w:rsidP="00D41674">
      <w:pPr>
        <w:pStyle w:val="NoSpacing"/>
        <w:spacing w:after="120" w:line="276" w:lineRule="auto"/>
        <w:ind w:left="720"/>
        <w:rPr>
          <w:rFonts w:asciiTheme="minorHAnsi" w:hAnsiTheme="minorHAnsi"/>
          <w:b/>
        </w:rPr>
      </w:pPr>
      <w:r w:rsidRPr="00F50900">
        <w:t>Hispanic</w:t>
      </w:r>
      <w:r w:rsidR="00D41674">
        <w:t xml:space="preserve"> – 1.3%</w:t>
      </w:r>
    </w:p>
    <w:p w:rsidR="00281167" w:rsidRDefault="00281167" w:rsidP="00B07910">
      <w:pPr>
        <w:pStyle w:val="NoSpacing"/>
        <w:spacing w:after="120" w:line="276" w:lineRule="auto"/>
        <w:rPr>
          <w:rFonts w:asciiTheme="minorHAnsi" w:hAnsiTheme="minorHAnsi"/>
          <w:b/>
        </w:rPr>
      </w:pPr>
    </w:p>
    <w:p w:rsidR="00281167" w:rsidRPr="00D41674" w:rsidRDefault="00281167" w:rsidP="00281167">
      <w:pPr>
        <w:pStyle w:val="Bullets"/>
        <w:spacing w:after="120"/>
        <w:rPr>
          <w:b/>
          <w:u w:val="single"/>
        </w:rPr>
      </w:pPr>
      <w:r w:rsidRPr="00D41674">
        <w:rPr>
          <w:b/>
          <w:u w:val="single"/>
        </w:rPr>
        <w:t>Spalding Co.</w:t>
      </w:r>
    </w:p>
    <w:p w:rsidR="00281167" w:rsidRPr="00F50900" w:rsidRDefault="00281167" w:rsidP="00281167">
      <w:pPr>
        <w:pStyle w:val="Bullets"/>
        <w:spacing w:after="120"/>
      </w:pPr>
      <w:r>
        <w:t xml:space="preserve"> White</w:t>
      </w:r>
      <w:r w:rsidR="00D41674">
        <w:t xml:space="preserve"> – 63.5%</w:t>
      </w:r>
    </w:p>
    <w:p w:rsidR="00281167" w:rsidRPr="00281167" w:rsidRDefault="00281167" w:rsidP="00281167">
      <w:pPr>
        <w:pStyle w:val="Bullets"/>
        <w:spacing w:after="0" w:line="240" w:lineRule="auto"/>
      </w:pPr>
      <w:r w:rsidRPr="00281167">
        <w:t xml:space="preserve"> Black</w:t>
      </w:r>
      <w:r w:rsidR="00D41674">
        <w:t xml:space="preserve"> – 33.3%</w:t>
      </w:r>
    </w:p>
    <w:p w:rsidR="00281167" w:rsidRDefault="00281167" w:rsidP="00D41674">
      <w:pPr>
        <w:pStyle w:val="NoSpacing"/>
        <w:spacing w:after="120" w:line="276" w:lineRule="auto"/>
        <w:ind w:left="720"/>
        <w:rPr>
          <w:rFonts w:asciiTheme="minorHAnsi" w:hAnsiTheme="minorHAnsi"/>
          <w:b/>
        </w:rPr>
      </w:pPr>
      <w:r w:rsidRPr="00F50900">
        <w:t>Hispanic</w:t>
      </w:r>
      <w:r w:rsidR="00D41674">
        <w:t xml:space="preserve"> – 4.2%</w:t>
      </w:r>
    </w:p>
    <w:p w:rsidR="00281167" w:rsidRDefault="00281167" w:rsidP="00B07910">
      <w:pPr>
        <w:pStyle w:val="NoSpacing"/>
        <w:spacing w:after="120" w:line="276" w:lineRule="auto"/>
        <w:rPr>
          <w:rFonts w:asciiTheme="minorHAnsi" w:hAnsiTheme="minorHAnsi"/>
          <w:b/>
        </w:rPr>
      </w:pPr>
    </w:p>
    <w:p w:rsidR="00281167" w:rsidRPr="00D41674" w:rsidRDefault="00281167" w:rsidP="00281167">
      <w:pPr>
        <w:pStyle w:val="Bullets"/>
        <w:spacing w:after="120"/>
        <w:rPr>
          <w:b/>
          <w:u w:val="single"/>
        </w:rPr>
      </w:pPr>
      <w:r w:rsidRPr="00D41674">
        <w:rPr>
          <w:b/>
          <w:u w:val="single"/>
        </w:rPr>
        <w:t>Upson Co.</w:t>
      </w:r>
    </w:p>
    <w:p w:rsidR="00281167" w:rsidRPr="00F50900" w:rsidRDefault="00D41674" w:rsidP="00281167">
      <w:pPr>
        <w:pStyle w:val="Bullets"/>
        <w:spacing w:after="120"/>
      </w:pPr>
      <w:r>
        <w:t xml:space="preserve"> White – 69.7%</w:t>
      </w:r>
    </w:p>
    <w:p w:rsidR="00281167" w:rsidRPr="00281167" w:rsidRDefault="00281167" w:rsidP="00281167">
      <w:pPr>
        <w:pStyle w:val="Bullets"/>
        <w:spacing w:after="0" w:line="240" w:lineRule="auto"/>
      </w:pPr>
      <w:r w:rsidRPr="00281167">
        <w:t xml:space="preserve"> Black</w:t>
      </w:r>
      <w:r w:rsidR="00D41674">
        <w:t xml:space="preserve"> – 27.8%</w:t>
      </w:r>
    </w:p>
    <w:p w:rsidR="00281167" w:rsidRDefault="00281167" w:rsidP="00D41674">
      <w:pPr>
        <w:pStyle w:val="NoSpacing"/>
        <w:spacing w:after="120" w:line="276" w:lineRule="auto"/>
        <w:ind w:left="720"/>
        <w:rPr>
          <w:rFonts w:asciiTheme="minorHAnsi" w:hAnsiTheme="minorHAnsi"/>
          <w:b/>
        </w:rPr>
      </w:pPr>
      <w:r w:rsidRPr="00F50900">
        <w:t>Hispanic</w:t>
      </w:r>
      <w:r w:rsidR="00D41674">
        <w:t xml:space="preserve"> – 2.5%</w:t>
      </w:r>
    </w:p>
    <w:p w:rsidR="00281167" w:rsidRDefault="00281167" w:rsidP="00B07910">
      <w:pPr>
        <w:pStyle w:val="NoSpacing"/>
        <w:spacing w:after="120" w:line="276" w:lineRule="auto"/>
        <w:rPr>
          <w:rFonts w:asciiTheme="minorHAnsi" w:hAnsiTheme="minorHAnsi"/>
          <w:b/>
        </w:rPr>
      </w:pPr>
    </w:p>
    <w:p w:rsidR="002B50CE" w:rsidRDefault="002B50CE" w:rsidP="00B07910">
      <w:pPr>
        <w:pStyle w:val="NoSpacing"/>
        <w:spacing w:after="120" w:line="276" w:lineRule="auto"/>
        <w:rPr>
          <w:rFonts w:asciiTheme="minorHAnsi" w:hAnsiTheme="minorHAnsi"/>
          <w:b/>
        </w:rPr>
      </w:pPr>
    </w:p>
    <w:p w:rsidR="00B07910" w:rsidRDefault="00B07910" w:rsidP="00B07910">
      <w:pPr>
        <w:pStyle w:val="NoSpacing"/>
        <w:spacing w:after="120" w:line="276" w:lineRule="auto"/>
        <w:rPr>
          <w:rFonts w:asciiTheme="minorHAnsi" w:hAnsiTheme="minorHAnsi"/>
          <w:b/>
        </w:rPr>
      </w:pPr>
      <w:r w:rsidRPr="00523170">
        <w:rPr>
          <w:rFonts w:asciiTheme="minorHAnsi" w:hAnsiTheme="minorHAnsi"/>
          <w:b/>
        </w:rPr>
        <w:t xml:space="preserve">Alternative locations considered: </w:t>
      </w:r>
    </w:p>
    <w:p w:rsidR="009722CF" w:rsidRPr="00523170" w:rsidRDefault="009722CF" w:rsidP="00B07910">
      <w:pPr>
        <w:pStyle w:val="NoSpacing"/>
        <w:spacing w:after="120" w:line="276" w:lineRule="auto"/>
        <w:rPr>
          <w:rFonts w:asciiTheme="minorHAnsi" w:hAnsiTheme="minorHAnsi"/>
          <w:b/>
        </w:rPr>
      </w:pPr>
      <w:r>
        <w:rPr>
          <w:rFonts w:asciiTheme="minorHAnsi" w:hAnsiTheme="minorHAnsi"/>
          <w:b/>
        </w:rPr>
        <w:t>Not Applicable – TRRC will not be building alternative Locations</w:t>
      </w:r>
    </w:p>
    <w:p w:rsidR="00B07910" w:rsidRPr="00523170" w:rsidRDefault="00B07910" w:rsidP="00B07910">
      <w:pPr>
        <w:pStyle w:val="NoSpacing"/>
        <w:spacing w:after="120" w:line="276" w:lineRule="auto"/>
        <w:rPr>
          <w:rFonts w:asciiTheme="minorHAnsi" w:hAnsiTheme="minorHAnsi"/>
          <w:b/>
        </w:rPr>
      </w:pPr>
      <w:r w:rsidRPr="00523170">
        <w:rPr>
          <w:rFonts w:asciiTheme="minorHAnsi" w:hAnsiTheme="minorHAnsi"/>
          <w:b/>
        </w:rPr>
        <w:t xml:space="preserve">Equity impacts of </w:t>
      </w:r>
      <w:r w:rsidR="008755A5" w:rsidRPr="00523170">
        <w:rPr>
          <w:rFonts w:asciiTheme="minorHAnsi" w:hAnsiTheme="minorHAnsi"/>
          <w:b/>
        </w:rPr>
        <w:t>sitting</w:t>
      </w:r>
      <w:r w:rsidRPr="00523170">
        <w:rPr>
          <w:rFonts w:asciiTheme="minorHAnsi" w:hAnsiTheme="minorHAnsi"/>
          <w:b/>
        </w:rPr>
        <w:t xml:space="preserve"> alternatives: </w:t>
      </w:r>
    </w:p>
    <w:p w:rsidR="00B07910" w:rsidRPr="002B50CE" w:rsidRDefault="00B07910" w:rsidP="002B50CE">
      <w:pPr>
        <w:spacing w:after="120"/>
        <w:ind w:left="360"/>
        <w:jc w:val="both"/>
        <w:rPr>
          <w:u w:val="single"/>
        </w:rPr>
      </w:pPr>
      <w:r w:rsidRPr="00392682">
        <w:rPr>
          <w:u w:val="single"/>
        </w:rPr>
        <w:t>No Action Alternati</w:t>
      </w:r>
      <w:r w:rsidR="002B50CE">
        <w:rPr>
          <w:u w:val="single"/>
        </w:rPr>
        <w:t>ve</w:t>
      </w:r>
      <w:r w:rsidRPr="00523170">
        <w:rPr>
          <w:b/>
        </w:rPr>
        <w:t xml:space="preserve"> </w:t>
      </w:r>
    </w:p>
    <w:p w:rsidR="009722CF" w:rsidRPr="00523170" w:rsidRDefault="009722CF" w:rsidP="00B07910">
      <w:pPr>
        <w:pStyle w:val="NoSpacing"/>
        <w:spacing w:after="120" w:line="276" w:lineRule="auto"/>
        <w:rPr>
          <w:rFonts w:asciiTheme="minorHAnsi" w:hAnsiTheme="minorHAnsi"/>
          <w:b/>
        </w:rPr>
      </w:pPr>
    </w:p>
    <w:p w:rsidR="00700592" w:rsidRDefault="00700592" w:rsidP="00700592">
      <w:pPr>
        <w:pStyle w:val="NoSpacing"/>
        <w:ind w:left="360"/>
        <w:rPr>
          <w:rFonts w:asciiTheme="minorHAnsi" w:hAnsiTheme="minorHAnsi"/>
          <w:i/>
          <w:color w:val="00B050"/>
          <w:highlight w:val="yellow"/>
        </w:rPr>
      </w:pPr>
    </w:p>
    <w:p w:rsidR="00B07910" w:rsidRDefault="00B07910" w:rsidP="00700592">
      <w:pPr>
        <w:pStyle w:val="NoSpacing"/>
        <w:ind w:left="360"/>
        <w:rPr>
          <w:rFonts w:asciiTheme="minorHAnsi" w:hAnsiTheme="minorHAnsi"/>
          <w:i/>
          <w:color w:val="00B050"/>
          <w:highlight w:val="yellow"/>
        </w:rPr>
      </w:pPr>
    </w:p>
    <w:p w:rsidR="00B07910" w:rsidRDefault="00B07910" w:rsidP="00700592">
      <w:pPr>
        <w:pStyle w:val="NoSpacing"/>
        <w:ind w:left="360"/>
        <w:rPr>
          <w:rFonts w:asciiTheme="minorHAnsi" w:hAnsiTheme="minorHAnsi"/>
          <w:i/>
          <w:color w:val="00B050"/>
          <w:highlight w:val="yellow"/>
        </w:rPr>
      </w:pPr>
    </w:p>
    <w:p w:rsidR="00B07910" w:rsidRDefault="00B07910" w:rsidP="00700592">
      <w:pPr>
        <w:pStyle w:val="NoSpacing"/>
        <w:ind w:left="360"/>
        <w:rPr>
          <w:rFonts w:asciiTheme="minorHAnsi" w:hAnsiTheme="minorHAnsi"/>
          <w:i/>
          <w:color w:val="00B050"/>
          <w:highlight w:val="yellow"/>
        </w:rPr>
      </w:pPr>
    </w:p>
    <w:p w:rsidR="00B07910" w:rsidRDefault="00B07910" w:rsidP="00700592">
      <w:pPr>
        <w:pStyle w:val="NoSpacing"/>
        <w:ind w:left="360"/>
        <w:rPr>
          <w:rFonts w:asciiTheme="minorHAnsi" w:hAnsiTheme="minorHAnsi"/>
          <w:i/>
          <w:color w:val="00B050"/>
          <w:highlight w:val="yellow"/>
        </w:rPr>
      </w:pPr>
    </w:p>
    <w:p w:rsidR="000012C1" w:rsidRDefault="000012C1" w:rsidP="00700592">
      <w:pPr>
        <w:pStyle w:val="NoSpacing"/>
        <w:ind w:left="360"/>
        <w:rPr>
          <w:rFonts w:asciiTheme="minorHAnsi" w:hAnsiTheme="minorHAnsi"/>
          <w:i/>
          <w:color w:val="00B050"/>
          <w:highlight w:val="yellow"/>
        </w:rPr>
      </w:pPr>
    </w:p>
    <w:p w:rsidR="000012C1" w:rsidRPr="00700592" w:rsidRDefault="000012C1" w:rsidP="00700592">
      <w:pPr>
        <w:pStyle w:val="NoSpacing"/>
        <w:ind w:left="360"/>
        <w:rPr>
          <w:rFonts w:asciiTheme="minorHAnsi" w:hAnsiTheme="minorHAnsi"/>
          <w:i/>
          <w:color w:val="00B050"/>
          <w:highlight w:val="yellow"/>
        </w:rPr>
        <w:sectPr w:rsidR="000012C1" w:rsidRPr="00700592" w:rsidSect="00A13600">
          <w:footerReference w:type="default" r:id="rId23"/>
          <w:pgSz w:w="12240" w:h="15840" w:code="1"/>
          <w:pgMar w:top="1440" w:right="1080" w:bottom="1440" w:left="1800" w:header="720" w:footer="648" w:gutter="0"/>
          <w:pgNumType w:start="1"/>
          <w:cols w:space="720"/>
          <w:docGrid w:linePitch="360"/>
        </w:sectPr>
      </w:pPr>
    </w:p>
    <w:p w:rsidR="00D41674" w:rsidRPr="009B5578" w:rsidRDefault="00D41674" w:rsidP="000012C1">
      <w:pPr>
        <w:pStyle w:val="BodyText"/>
        <w:jc w:val="center"/>
        <w:rPr>
          <w:rFonts w:asciiTheme="majorHAnsi" w:hAnsiTheme="majorHAnsi"/>
          <w:b/>
          <w:sz w:val="48"/>
        </w:rPr>
      </w:pPr>
    </w:p>
    <w:p w:rsidR="000525FF" w:rsidRPr="000525FF" w:rsidRDefault="004E2B37" w:rsidP="000525FF">
      <w:pPr>
        <w:jc w:val="center"/>
        <w:rPr>
          <w:rFonts w:asciiTheme="majorHAnsi" w:hAnsiTheme="majorHAnsi"/>
          <w:b/>
          <w:sz w:val="48"/>
        </w:rPr>
      </w:pPr>
      <w:r>
        <w:rPr>
          <w:rFonts w:asciiTheme="majorHAnsi" w:hAnsiTheme="majorHAnsi"/>
          <w:b/>
          <w:sz w:val="48"/>
        </w:rPr>
        <w:t>Append</w:t>
      </w:r>
      <w:r w:rsidR="006B3DC2">
        <w:rPr>
          <w:rFonts w:asciiTheme="majorHAnsi" w:hAnsiTheme="majorHAnsi"/>
          <w:b/>
          <w:sz w:val="48"/>
        </w:rPr>
        <w:t>ix K</w:t>
      </w:r>
    </w:p>
    <w:p w:rsidR="000D7C87" w:rsidRDefault="000525FF" w:rsidP="003E4959">
      <w:pPr>
        <w:jc w:val="center"/>
      </w:pPr>
      <w:r w:rsidRPr="000525FF">
        <w:rPr>
          <w:rFonts w:asciiTheme="majorHAnsi" w:hAnsiTheme="majorHAnsi"/>
          <w:b/>
          <w:sz w:val="48"/>
        </w:rPr>
        <w:t>Text Formatting Palette</w:t>
      </w:r>
    </w:p>
    <w:p w:rsidR="000525FF" w:rsidRPr="00093E6E" w:rsidRDefault="000525FF" w:rsidP="000525FF">
      <w:pPr>
        <w:rPr>
          <w:rFonts w:cs="Arial"/>
          <w:b/>
          <w:u w:val="single"/>
        </w:rPr>
      </w:pPr>
      <w:r w:rsidRPr="00093E6E">
        <w:rPr>
          <w:rFonts w:cs="Arial"/>
          <w:b/>
          <w:u w:val="single"/>
        </w:rPr>
        <w:t>Formatting/Styles</w:t>
      </w:r>
    </w:p>
    <w:p w:rsidR="000525FF" w:rsidRPr="00093E6E" w:rsidRDefault="000525FF" w:rsidP="00FE4D85">
      <w:pPr>
        <w:spacing w:after="120"/>
        <w:rPr>
          <w:rFonts w:cs="Arial"/>
        </w:rPr>
      </w:pPr>
      <w:r w:rsidRPr="00093E6E">
        <w:rPr>
          <w:rFonts w:cs="Arial"/>
        </w:rPr>
        <w:t xml:space="preserve">Report margins: </w:t>
      </w:r>
    </w:p>
    <w:p w:rsidR="000525FF" w:rsidRPr="00093E6E" w:rsidRDefault="000525FF" w:rsidP="00FE4D85">
      <w:pPr>
        <w:spacing w:after="120"/>
        <w:ind w:firstLine="720"/>
        <w:rPr>
          <w:rFonts w:cs="Arial"/>
        </w:rPr>
      </w:pPr>
      <w:r w:rsidRPr="00093E6E">
        <w:rPr>
          <w:rFonts w:cs="Arial"/>
        </w:rPr>
        <w:t>Top margin = 1”</w:t>
      </w:r>
    </w:p>
    <w:p w:rsidR="000525FF" w:rsidRPr="00093E6E" w:rsidRDefault="000525FF" w:rsidP="00FE4D85">
      <w:pPr>
        <w:spacing w:after="120"/>
        <w:ind w:firstLine="720"/>
        <w:rPr>
          <w:rFonts w:cs="Arial"/>
        </w:rPr>
      </w:pPr>
      <w:r w:rsidRPr="00093E6E">
        <w:rPr>
          <w:rFonts w:cs="Arial"/>
        </w:rPr>
        <w:t>Bottom margin = 1”</w:t>
      </w:r>
    </w:p>
    <w:p w:rsidR="000525FF" w:rsidRPr="00093E6E" w:rsidRDefault="000525FF" w:rsidP="00FE4D85">
      <w:pPr>
        <w:spacing w:after="120"/>
        <w:ind w:firstLine="720"/>
        <w:rPr>
          <w:rFonts w:cs="Arial"/>
        </w:rPr>
      </w:pPr>
      <w:r w:rsidRPr="00093E6E">
        <w:rPr>
          <w:rFonts w:cs="Arial"/>
        </w:rPr>
        <w:t>Left margin = 1.25”</w:t>
      </w:r>
    </w:p>
    <w:p w:rsidR="000525FF" w:rsidRPr="00093E6E" w:rsidRDefault="000525FF" w:rsidP="000525FF">
      <w:pPr>
        <w:ind w:firstLine="720"/>
        <w:rPr>
          <w:rFonts w:cs="Arial"/>
        </w:rPr>
      </w:pPr>
      <w:r w:rsidRPr="00093E6E">
        <w:rPr>
          <w:rFonts w:cs="Arial"/>
        </w:rPr>
        <w:t>Right margin = .75”</w:t>
      </w:r>
    </w:p>
    <w:p w:rsidR="000525FF" w:rsidRPr="00093E6E" w:rsidRDefault="000525FF" w:rsidP="000525FF">
      <w:pPr>
        <w:rPr>
          <w:rFonts w:cs="Arial"/>
        </w:rPr>
      </w:pPr>
    </w:p>
    <w:p w:rsidR="000525FF" w:rsidRPr="00093E6E" w:rsidRDefault="000525FF" w:rsidP="000525FF">
      <w:pPr>
        <w:rPr>
          <w:rFonts w:cs="Arial"/>
        </w:rPr>
      </w:pPr>
      <w:r w:rsidRPr="00093E6E">
        <w:rPr>
          <w:rFonts w:cs="Arial"/>
        </w:rPr>
        <w:t xml:space="preserve">Heading levels: </w:t>
      </w:r>
    </w:p>
    <w:p w:rsidR="000525FF" w:rsidRPr="00A5706C" w:rsidRDefault="000525FF" w:rsidP="00A5706C">
      <w:pPr>
        <w:pStyle w:val="Heading4"/>
        <w:spacing w:before="480" w:after="200"/>
        <w:rPr>
          <w:rStyle w:val="Strong"/>
          <w:rFonts w:asciiTheme="minorHAnsi" w:hAnsiTheme="minorHAnsi"/>
          <w:b/>
          <w:i w:val="0"/>
          <w:color w:val="05446B"/>
          <w:sz w:val="28"/>
        </w:rPr>
      </w:pPr>
      <w:r w:rsidRPr="00A5706C">
        <w:rPr>
          <w:rStyle w:val="Strong"/>
          <w:rFonts w:asciiTheme="minorHAnsi" w:hAnsiTheme="minorHAnsi"/>
          <w:b/>
          <w:i w:val="0"/>
          <w:color w:val="05446B"/>
          <w:sz w:val="28"/>
        </w:rPr>
        <w:t>Heading One</w:t>
      </w:r>
    </w:p>
    <w:p w:rsidR="000525FF" w:rsidRPr="004E495C" w:rsidRDefault="000525FF" w:rsidP="000525FF">
      <w:pPr>
        <w:pStyle w:val="BodyText"/>
      </w:pPr>
      <w:r>
        <w:t>Calibri</w:t>
      </w:r>
      <w:r w:rsidRPr="004E495C">
        <w:t xml:space="preserve"> 1</w:t>
      </w:r>
      <w:r>
        <w:t>4</w:t>
      </w:r>
      <w:r w:rsidRPr="004E495C">
        <w:t xml:space="preserve"> pt bold; </w:t>
      </w:r>
      <w:r>
        <w:t>left-aligned</w:t>
      </w:r>
      <w:r w:rsidRPr="004E495C">
        <w:t>; paragraph spacing</w:t>
      </w:r>
      <w:r>
        <w:t xml:space="preserve"> = 1</w:t>
      </w:r>
      <w:r w:rsidRPr="004E495C">
        <w:t>0 pt after</w:t>
      </w:r>
      <w:r>
        <w:t>; line spacing multiple 1.15</w:t>
      </w:r>
    </w:p>
    <w:p w:rsidR="000525FF" w:rsidRPr="004E495C" w:rsidRDefault="000525FF" w:rsidP="000525FF">
      <w:pPr>
        <w:rPr>
          <w:rFonts w:ascii="Arial" w:hAnsi="Arial" w:cs="Arial"/>
        </w:rPr>
      </w:pPr>
    </w:p>
    <w:p w:rsidR="000525FF" w:rsidRPr="00A5706C" w:rsidRDefault="000525FF" w:rsidP="00A5706C">
      <w:pPr>
        <w:pStyle w:val="Heading5"/>
      </w:pPr>
      <w:r w:rsidRPr="00A5706C">
        <w:t>Heading 2</w:t>
      </w:r>
    </w:p>
    <w:p w:rsidR="000525FF" w:rsidRPr="00D32156" w:rsidRDefault="000525FF" w:rsidP="000525FF">
      <w:pPr>
        <w:pStyle w:val="BodyText"/>
      </w:pPr>
      <w:r>
        <w:t>Calibri 13</w:t>
      </w:r>
      <w:r w:rsidRPr="00D32156">
        <w:t xml:space="preserve"> pt bold; left-aligned; line spacing-</w:t>
      </w:r>
      <w:r>
        <w:t>multiple 1.15</w:t>
      </w:r>
      <w:r w:rsidRPr="00D32156">
        <w:t>; paragraph spacing</w:t>
      </w:r>
      <w:r>
        <w:t xml:space="preserve"> = 10</w:t>
      </w:r>
      <w:r w:rsidRPr="00D32156">
        <w:t xml:space="preserve"> pt after</w:t>
      </w:r>
    </w:p>
    <w:p w:rsidR="000525FF" w:rsidRPr="00964DA3" w:rsidRDefault="000525FF" w:rsidP="000525FF">
      <w:pPr>
        <w:pStyle w:val="BodyText"/>
      </w:pPr>
      <w:r w:rsidRPr="00964DA3">
        <w:t xml:space="preserve">Body Text: </w:t>
      </w:r>
      <w:r>
        <w:t>Calibri</w:t>
      </w:r>
      <w:r w:rsidRPr="00964DA3">
        <w:t xml:space="preserve"> 11</w:t>
      </w:r>
      <w:r w:rsidR="00A11203">
        <w:t>;</w:t>
      </w:r>
      <w:r w:rsidRPr="00964DA3">
        <w:t xml:space="preserve"> </w:t>
      </w:r>
      <w:r w:rsidR="00A11203">
        <w:t xml:space="preserve">fully-justified text; </w:t>
      </w:r>
      <w:r w:rsidRPr="00D32156">
        <w:t>line spacing-</w:t>
      </w:r>
      <w:r>
        <w:t>multiple 1.15; 10 pt. after</w:t>
      </w:r>
      <w:r w:rsidRPr="00964DA3">
        <w:t>.</w:t>
      </w:r>
    </w:p>
    <w:p w:rsidR="000525FF" w:rsidRPr="000525FF" w:rsidRDefault="000525FF" w:rsidP="000525FF">
      <w:pPr>
        <w:pStyle w:val="Bullets"/>
      </w:pPr>
      <w:r w:rsidRPr="000525FF">
        <w:t xml:space="preserve">Bulleted List: </w:t>
      </w:r>
      <w:r>
        <w:t>Calibri 10</w:t>
      </w:r>
      <w:r w:rsidRPr="000525FF">
        <w:t xml:space="preserve"> pt; line spacing-</w:t>
      </w:r>
      <w:r w:rsidR="00093E6E">
        <w:t>multiple 1.15</w:t>
      </w:r>
      <w:r w:rsidRPr="000525FF">
        <w:t xml:space="preserve">; paragraph spacing = </w:t>
      </w:r>
      <w:r>
        <w:t>10</w:t>
      </w:r>
      <w:r w:rsidRPr="000525FF">
        <w:t xml:space="preserve"> pt </w:t>
      </w:r>
      <w:r>
        <w:t>after</w:t>
      </w:r>
    </w:p>
    <w:p w:rsidR="000525FF" w:rsidRPr="00093E6E" w:rsidRDefault="000525FF" w:rsidP="000525FF">
      <w:pPr>
        <w:rPr>
          <w:rFonts w:cs="Arial"/>
        </w:rPr>
      </w:pPr>
    </w:p>
    <w:p w:rsidR="000525FF" w:rsidRPr="00093E6E" w:rsidRDefault="000525FF" w:rsidP="000525FF">
      <w:pPr>
        <w:rPr>
          <w:rFonts w:cs="Arial"/>
          <w:b/>
          <w:u w:val="single"/>
        </w:rPr>
      </w:pPr>
      <w:r w:rsidRPr="00093E6E">
        <w:rPr>
          <w:rFonts w:cs="Arial"/>
          <w:b/>
          <w:u w:val="single"/>
        </w:rPr>
        <w:t>General Instructions</w:t>
      </w:r>
    </w:p>
    <w:p w:rsidR="000525FF" w:rsidRPr="00093E6E" w:rsidRDefault="000525FF" w:rsidP="000525FF">
      <w:pPr>
        <w:rPr>
          <w:rFonts w:cs="Arial"/>
        </w:rPr>
      </w:pPr>
      <w:r w:rsidRPr="00093E6E">
        <w:rPr>
          <w:rFonts w:cs="Arial"/>
        </w:rPr>
        <w:t xml:space="preserve">How to Update Table of Contents: </w:t>
      </w:r>
    </w:p>
    <w:p w:rsidR="000525FF" w:rsidRPr="00093E6E" w:rsidRDefault="000525FF" w:rsidP="000525FF">
      <w:pPr>
        <w:ind w:left="720"/>
        <w:rPr>
          <w:rFonts w:cs="Arial"/>
        </w:rPr>
      </w:pPr>
      <w:r w:rsidRPr="00093E6E">
        <w:rPr>
          <w:rFonts w:cs="Arial"/>
        </w:rPr>
        <w:t xml:space="preserve">Right click on table of contents and choose </w:t>
      </w:r>
      <w:r w:rsidRPr="00093E6E">
        <w:rPr>
          <w:rFonts w:cs="Arial"/>
          <w:b/>
          <w:i/>
        </w:rPr>
        <w:t>update field</w:t>
      </w:r>
      <w:r w:rsidRPr="00093E6E">
        <w:rPr>
          <w:rFonts w:cs="Arial"/>
        </w:rPr>
        <w:t>—you will then have the option of updating the entire table of contents or just the page numbers.</w:t>
      </w:r>
    </w:p>
    <w:p w:rsidR="000525FF" w:rsidRPr="00093E6E" w:rsidRDefault="000525FF" w:rsidP="000525FF">
      <w:pPr>
        <w:rPr>
          <w:rFonts w:cs="Arial"/>
        </w:rPr>
      </w:pPr>
      <w:r w:rsidRPr="00093E6E">
        <w:rPr>
          <w:rFonts w:cs="Arial"/>
        </w:rPr>
        <w:t xml:space="preserve">How to Add New Section: </w:t>
      </w:r>
    </w:p>
    <w:p w:rsidR="000525FF" w:rsidRPr="00093E6E" w:rsidRDefault="000525FF" w:rsidP="000525FF">
      <w:pPr>
        <w:ind w:left="720"/>
        <w:rPr>
          <w:rFonts w:cs="Arial"/>
        </w:rPr>
      </w:pPr>
      <w:r w:rsidRPr="00093E6E">
        <w:rPr>
          <w:rFonts w:cs="Arial"/>
        </w:rPr>
        <w:t xml:space="preserve">Under </w:t>
      </w:r>
      <w:r w:rsidRPr="00093E6E">
        <w:rPr>
          <w:rFonts w:cs="Arial"/>
          <w:b/>
          <w:i/>
        </w:rPr>
        <w:t>Page Layout Menu</w:t>
      </w:r>
      <w:r w:rsidRPr="00093E6E">
        <w:rPr>
          <w:rFonts w:cs="Arial"/>
        </w:rPr>
        <w:t xml:space="preserve">, choose </w:t>
      </w:r>
      <w:r w:rsidRPr="00093E6E">
        <w:rPr>
          <w:rFonts w:cs="Arial"/>
          <w:b/>
          <w:i/>
        </w:rPr>
        <w:t>Breaks</w:t>
      </w:r>
      <w:r w:rsidRPr="00093E6E">
        <w:rPr>
          <w:rFonts w:cs="Arial"/>
        </w:rPr>
        <w:t xml:space="preserve">, then </w:t>
      </w:r>
      <w:r w:rsidRPr="00093E6E">
        <w:rPr>
          <w:rFonts w:cs="Arial"/>
          <w:b/>
          <w:i/>
        </w:rPr>
        <w:t xml:space="preserve">Section Break, </w:t>
      </w:r>
      <w:r w:rsidRPr="00093E6E">
        <w:rPr>
          <w:rFonts w:cs="Arial"/>
        </w:rPr>
        <w:t xml:space="preserve">then </w:t>
      </w:r>
      <w:r w:rsidRPr="00093E6E">
        <w:rPr>
          <w:rFonts w:cs="Arial"/>
          <w:b/>
          <w:i/>
        </w:rPr>
        <w:t>Next Page</w:t>
      </w:r>
      <w:r w:rsidRPr="00093E6E">
        <w:rPr>
          <w:rFonts w:cs="Arial"/>
        </w:rPr>
        <w:t>. Heading numbers should update automatically in new section.</w:t>
      </w:r>
    </w:p>
    <w:p w:rsidR="00A13600" w:rsidRDefault="00A13600" w:rsidP="000525FF">
      <w:pPr>
        <w:ind w:left="720"/>
        <w:rPr>
          <w:rFonts w:cs="Arial"/>
        </w:rPr>
        <w:sectPr w:rsidR="00A13600" w:rsidSect="000012C1">
          <w:footerReference w:type="default" r:id="rId24"/>
          <w:pgSz w:w="12240" w:h="15840" w:code="1"/>
          <w:pgMar w:top="1440" w:right="1080" w:bottom="1440" w:left="1800" w:header="720" w:footer="648" w:gutter="0"/>
          <w:pgNumType w:start="1"/>
          <w:cols w:space="720"/>
          <w:docGrid w:linePitch="360"/>
        </w:sectPr>
      </w:pPr>
    </w:p>
    <w:p w:rsidR="004640C0" w:rsidRPr="00093E6E" w:rsidRDefault="004640C0" w:rsidP="000525FF">
      <w:pPr>
        <w:ind w:left="720"/>
        <w:rPr>
          <w:rFonts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4640C0" w:rsidRDefault="004640C0" w:rsidP="004640C0">
      <w:pPr>
        <w:rPr>
          <w:rFonts w:ascii="Arial" w:hAnsi="Arial" w:cs="Arial"/>
        </w:rPr>
      </w:pPr>
    </w:p>
    <w:p w:rsidR="00A1233C" w:rsidRDefault="00A1233C" w:rsidP="00D6730D">
      <w:pPr>
        <w:sectPr w:rsidR="00A1233C" w:rsidSect="00FE4D85">
          <w:headerReference w:type="default" r:id="rId25"/>
          <w:footerReference w:type="default" r:id="rId26"/>
          <w:type w:val="continuous"/>
          <w:pgSz w:w="12240" w:h="15840" w:code="1"/>
          <w:pgMar w:top="1080" w:right="1440" w:bottom="1800" w:left="1440" w:header="720" w:footer="720" w:gutter="0"/>
          <w:cols w:space="720"/>
          <w:docGrid w:linePitch="360"/>
        </w:sectPr>
      </w:pPr>
    </w:p>
    <w:p w:rsidR="00E604C2" w:rsidRDefault="00E604C2" w:rsidP="002D10F7"/>
    <w:sectPr w:rsidR="00E604C2" w:rsidSect="000525FF">
      <w:headerReference w:type="default" r:id="rId27"/>
      <w:footerReference w:type="default" r:id="rId28"/>
      <w:pgSz w:w="12240" w:h="15840" w:code="1"/>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35" w:rsidRDefault="00DF6F35" w:rsidP="00D6730D">
      <w:pPr>
        <w:spacing w:after="0" w:line="240" w:lineRule="auto"/>
      </w:pPr>
      <w:r>
        <w:separator/>
      </w:r>
    </w:p>
  </w:endnote>
  <w:endnote w:type="continuationSeparator" w:id="0">
    <w:p w:rsidR="00DF6F35" w:rsidRDefault="00DF6F35" w:rsidP="00D67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FA8C4595CC6446238615A2A0406D1276"/>
      </w:placeholder>
      <w:temporary/>
      <w:showingPlcHdr/>
    </w:sdtPr>
    <w:sdtContent>
      <w:p w:rsidR="00112DCC" w:rsidRDefault="00112DCC">
        <w:pPr>
          <w:pStyle w:val="Footer"/>
        </w:pPr>
        <w:r>
          <w:t>[Type text]</w:t>
        </w:r>
      </w:p>
    </w:sdtContent>
  </w:sdt>
  <w:p w:rsidR="00112DCC" w:rsidRDefault="00112DC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443459"/>
      <w:docPartObj>
        <w:docPartGallery w:val="Page Numbers (Bottom of Page)"/>
        <w:docPartUnique/>
      </w:docPartObj>
    </w:sdtPr>
    <w:sdtEndPr>
      <w:rPr>
        <w:noProof/>
        <w:color w:val="FFFFFF" w:themeColor="accent1"/>
      </w:rPr>
    </w:sdtEndPr>
    <w:sdtContent>
      <w:p w:rsidR="00112DCC" w:rsidRPr="00A1360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97152"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I-</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1</w:t>
        </w:r>
        <w:r w:rsidR="003555A1" w:rsidRPr="001F61C0">
          <w:rPr>
            <w:rFonts w:ascii="Arial" w:hAnsi="Arial" w:cs="Arial"/>
            <w:noProof/>
            <w:color w:val="FFFFFF" w:themeColor="accent1"/>
            <w:sz w:val="20"/>
            <w:szCs w:val="20"/>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44158"/>
      <w:docPartObj>
        <w:docPartGallery w:val="Page Numbers (Bottom of Page)"/>
        <w:docPartUnique/>
      </w:docPartObj>
    </w:sdtPr>
    <w:sdtEndPr>
      <w:rPr>
        <w:noProof/>
        <w:color w:val="FFFFFF" w:themeColor="accent1"/>
      </w:rPr>
    </w:sdtEndPr>
    <w:sdtContent>
      <w:p w:rsidR="00112DCC" w:rsidRPr="00A1360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703296"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J-</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3</w:t>
        </w:r>
        <w:r w:rsidR="003555A1" w:rsidRPr="001F61C0">
          <w:rPr>
            <w:rFonts w:ascii="Arial" w:hAnsi="Arial" w:cs="Arial"/>
            <w:noProof/>
            <w:color w:val="FFFFFF" w:themeColor="accent1"/>
            <w:sz w:val="20"/>
            <w:szCs w:val="20"/>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365681"/>
      <w:docPartObj>
        <w:docPartGallery w:val="Page Numbers (Bottom of Page)"/>
        <w:docPartUnique/>
      </w:docPartObj>
    </w:sdtPr>
    <w:sdtEndPr>
      <w:rPr>
        <w:noProof/>
        <w:color w:val="FFFFFF" w:themeColor="accent1"/>
      </w:rPr>
    </w:sdtEndPr>
    <w:sdtContent>
      <w:p w:rsidR="00112DCC" w:rsidRPr="00A1360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99200"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Pr>
            <w:rFonts w:ascii="Arial" w:hAnsi="Arial" w:cs="Arial"/>
            <w:color w:val="FFFFFF" w:themeColor="accent1"/>
            <w:sz w:val="20"/>
            <w:szCs w:val="20"/>
          </w:rPr>
          <w:t>K</w:t>
        </w:r>
        <w:r w:rsidRPr="00A13600">
          <w:rPr>
            <w:rFonts w:ascii="Arial" w:hAnsi="Arial" w:cs="Arial"/>
            <w:color w:val="FFFFFF" w:themeColor="accent1"/>
            <w:sz w:val="20"/>
            <w:szCs w:val="20"/>
          </w:rPr>
          <w:t>-</w:t>
        </w:r>
        <w:r w:rsidR="003555A1" w:rsidRPr="00A13600">
          <w:rPr>
            <w:rFonts w:ascii="Arial" w:hAnsi="Arial" w:cs="Arial"/>
            <w:color w:val="FFFFFF" w:themeColor="accent1"/>
            <w:sz w:val="20"/>
            <w:szCs w:val="20"/>
          </w:rPr>
          <w:fldChar w:fldCharType="begin"/>
        </w:r>
        <w:r w:rsidRPr="00A13600">
          <w:rPr>
            <w:rFonts w:ascii="Arial" w:hAnsi="Arial" w:cs="Arial"/>
            <w:color w:val="FFFFFF" w:themeColor="accent1"/>
            <w:sz w:val="20"/>
            <w:szCs w:val="20"/>
          </w:rPr>
          <w:instrText xml:space="preserve"> PAGE   \* MERGEFORMAT </w:instrText>
        </w:r>
        <w:r w:rsidR="003555A1" w:rsidRPr="00A1360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2</w:t>
        </w:r>
        <w:r w:rsidR="003555A1" w:rsidRPr="00A13600">
          <w:rPr>
            <w:rFonts w:ascii="Arial" w:hAnsi="Arial" w:cs="Arial"/>
            <w:noProof/>
            <w:color w:val="FFFFFF" w:themeColor="accent1"/>
            <w:sz w:val="20"/>
            <w:szCs w:val="20"/>
          </w:rPr>
          <w:fldChar w:fldCharType="end"/>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Pr="00774BD5" w:rsidRDefault="00112DCC" w:rsidP="00774BD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Pr="002D10F7" w:rsidRDefault="00112DCC" w:rsidP="002D1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594924"/>
      <w:docPartObj>
        <w:docPartGallery w:val="Page Numbers (Bottom of Page)"/>
        <w:docPartUnique/>
      </w:docPartObj>
    </w:sdtPr>
    <w:sdtEndPr>
      <w:rPr>
        <w:noProof/>
      </w:rPr>
    </w:sdtEndPr>
    <w:sdtContent>
      <w:p w:rsidR="00112DCC" w:rsidRPr="00BE544C" w:rsidRDefault="00112DCC" w:rsidP="00BE544C">
        <w:pPr>
          <w:pStyle w:val="Footer"/>
          <w:tabs>
            <w:tab w:val="clear" w:pos="4680"/>
          </w:tabs>
          <w:rPr>
            <w:rFonts w:ascii="Arial" w:hAnsi="Arial" w:cs="Arial"/>
            <w:sz w:val="20"/>
            <w:szCs w:val="20"/>
          </w:rPr>
        </w:pPr>
        <w:r>
          <w:rPr>
            <w:noProof/>
          </w:rPr>
          <w:drawing>
            <wp:anchor distT="0" distB="0" distL="114300" distR="114300" simplePos="0" relativeHeight="251664384"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Three Rivers Regional Commission</w:t>
        </w:r>
        <w:r w:rsidRPr="0083567C">
          <w:rPr>
            <w:rFonts w:ascii="Arial" w:hAnsi="Arial" w:cs="Arial"/>
            <w:sz w:val="20"/>
            <w:szCs w:val="20"/>
          </w:rPr>
          <w:tab/>
        </w:r>
        <w:r w:rsidR="003555A1" w:rsidRPr="0058069A">
          <w:rPr>
            <w:color w:val="FFFFFF" w:themeColor="accent1"/>
          </w:rPr>
          <w:fldChar w:fldCharType="begin"/>
        </w:r>
        <w:r w:rsidRPr="0058069A">
          <w:rPr>
            <w:color w:val="FFFFFF" w:themeColor="accent1"/>
          </w:rPr>
          <w:instrText xml:space="preserve"> PAGE   \* MERGEFORMAT </w:instrText>
        </w:r>
        <w:r w:rsidR="003555A1" w:rsidRPr="0058069A">
          <w:rPr>
            <w:color w:val="FFFFFF" w:themeColor="accent1"/>
          </w:rPr>
          <w:fldChar w:fldCharType="separate"/>
        </w:r>
        <w:r w:rsidR="00CD24FC">
          <w:rPr>
            <w:noProof/>
            <w:color w:val="FFFFFF" w:themeColor="accent1"/>
          </w:rPr>
          <w:t>11-9</w:t>
        </w:r>
        <w:r w:rsidR="003555A1" w:rsidRPr="0058069A">
          <w:rPr>
            <w:noProof/>
            <w:color w:val="FFFFFF" w:themeColor="accent1"/>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297378"/>
      <w:docPartObj>
        <w:docPartGallery w:val="Page Numbers (Bottom of Page)"/>
        <w:docPartUnique/>
      </w:docPartObj>
    </w:sdtPr>
    <w:sdtEndPr>
      <w:rPr>
        <w:noProof/>
        <w:color w:val="FFFFFF" w:themeColor="accent1"/>
      </w:rPr>
    </w:sdtEndPr>
    <w:sdtContent>
      <w:p w:rsidR="00112DCC" w:rsidRPr="00A1360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A-</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2</w:t>
        </w:r>
        <w:r w:rsidR="003555A1" w:rsidRPr="001F61C0">
          <w:rPr>
            <w:rFonts w:ascii="Arial" w:hAnsi="Arial" w:cs="Arial"/>
            <w:noProof/>
            <w:color w:val="FFFFFF" w:themeColor="accent1"/>
            <w:sz w:val="20"/>
            <w:szCs w:val="20"/>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238058"/>
      <w:docPartObj>
        <w:docPartGallery w:val="Page Numbers (Bottom of Page)"/>
        <w:docPartUnique/>
      </w:docPartObj>
    </w:sdtPr>
    <w:sdtEndPr>
      <w:rPr>
        <w:noProof/>
        <w:color w:val="FFFFFF" w:themeColor="accent1"/>
      </w:rPr>
    </w:sdtEndPr>
    <w:sdtContent>
      <w:p w:rsidR="00112DCC" w:rsidRPr="001F61C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705344"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B-</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1</w:t>
        </w:r>
        <w:r w:rsidR="003555A1" w:rsidRPr="001F61C0">
          <w:rPr>
            <w:rFonts w:ascii="Arial" w:hAnsi="Arial" w:cs="Arial"/>
            <w:noProof/>
            <w:color w:val="FFFFFF" w:themeColor="accent1"/>
            <w:sz w:val="20"/>
            <w:szCs w:val="20"/>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38655"/>
      <w:docPartObj>
        <w:docPartGallery w:val="Page Numbers (Bottom of Page)"/>
        <w:docPartUnique/>
      </w:docPartObj>
    </w:sdtPr>
    <w:sdtEndPr>
      <w:rPr>
        <w:noProof/>
        <w:color w:val="FFFFFF" w:themeColor="accent1"/>
      </w:rPr>
    </w:sdtEndPr>
    <w:sdtContent>
      <w:p w:rsidR="00112DCC" w:rsidRPr="001F61C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82816"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C-</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1</w:t>
        </w:r>
        <w:r w:rsidR="003555A1" w:rsidRPr="001F61C0">
          <w:rPr>
            <w:rFonts w:ascii="Arial" w:hAnsi="Arial" w:cs="Arial"/>
            <w:noProof/>
            <w:color w:val="FFFFFF" w:themeColor="accent1"/>
            <w:sz w:val="20"/>
            <w:szCs w:val="20"/>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88888"/>
      <w:docPartObj>
        <w:docPartGallery w:val="Page Numbers (Bottom of Page)"/>
        <w:docPartUnique/>
      </w:docPartObj>
    </w:sdtPr>
    <w:sdtEndPr>
      <w:rPr>
        <w:noProof/>
        <w:color w:val="FFFFFF" w:themeColor="accent1"/>
      </w:rPr>
    </w:sdtEndPr>
    <w:sdtContent>
      <w:p w:rsidR="00112DCC" w:rsidRPr="001F61C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84864"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D-</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1</w:t>
        </w:r>
        <w:r w:rsidR="003555A1" w:rsidRPr="001F61C0">
          <w:rPr>
            <w:rFonts w:ascii="Arial" w:hAnsi="Arial" w:cs="Arial"/>
            <w:noProof/>
            <w:color w:val="FFFFFF" w:themeColor="accent1"/>
            <w:sz w:val="20"/>
            <w:szCs w:val="20"/>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553988"/>
      <w:docPartObj>
        <w:docPartGallery w:val="Page Numbers (Bottom of Page)"/>
        <w:docPartUnique/>
      </w:docPartObj>
    </w:sdtPr>
    <w:sdtEndPr>
      <w:rPr>
        <w:noProof/>
        <w:color w:val="FFFFFF" w:themeColor="accent1"/>
      </w:rPr>
    </w:sdtEndPr>
    <w:sdtContent>
      <w:p w:rsidR="00112DCC" w:rsidRPr="001F61C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86912"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Three Rivers Regional Commission</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E-</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2</w:t>
        </w:r>
        <w:r w:rsidR="003555A1" w:rsidRPr="001F61C0">
          <w:rPr>
            <w:rFonts w:ascii="Arial" w:hAnsi="Arial" w:cs="Arial"/>
            <w:noProof/>
            <w:color w:val="FFFFFF" w:themeColor="accent1"/>
            <w:sz w:val="20"/>
            <w:szCs w:val="20"/>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86064"/>
      <w:docPartObj>
        <w:docPartGallery w:val="Page Numbers (Bottom of Page)"/>
        <w:docPartUnique/>
      </w:docPartObj>
    </w:sdtPr>
    <w:sdtEndPr>
      <w:rPr>
        <w:noProof/>
        <w:color w:val="FFFFFF" w:themeColor="accent1"/>
      </w:rPr>
    </w:sdtEndPr>
    <w:sdtContent>
      <w:p w:rsidR="00112DCC"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88960"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 xml:space="preserve">Three Rivers Regional Commission     </w:t>
        </w:r>
      </w:p>
      <w:p w:rsidR="00112DCC" w:rsidRDefault="00112DCC" w:rsidP="00BE544C">
        <w:pPr>
          <w:pStyle w:val="Footer"/>
          <w:tabs>
            <w:tab w:val="clear" w:pos="4680"/>
          </w:tabs>
          <w:rPr>
            <w:rFonts w:ascii="Arial" w:hAnsi="Arial" w:cs="Arial"/>
            <w:color w:val="FFFFFF" w:themeColor="accent1"/>
            <w:sz w:val="20"/>
            <w:szCs w:val="20"/>
          </w:rPr>
        </w:pPr>
      </w:p>
      <w:p w:rsidR="00112DCC" w:rsidRDefault="00112DCC" w:rsidP="00BE544C">
        <w:pPr>
          <w:pStyle w:val="Footer"/>
          <w:tabs>
            <w:tab w:val="clear" w:pos="4680"/>
          </w:tabs>
          <w:rPr>
            <w:rFonts w:ascii="Arial" w:hAnsi="Arial" w:cs="Arial"/>
            <w:color w:val="FFFFFF" w:themeColor="accent1"/>
            <w:sz w:val="20"/>
            <w:szCs w:val="20"/>
          </w:rPr>
        </w:pPr>
      </w:p>
      <w:p w:rsidR="00112DCC" w:rsidRPr="00A13600" w:rsidRDefault="00112DCC" w:rsidP="00BE544C">
        <w:pPr>
          <w:pStyle w:val="Footer"/>
          <w:tabs>
            <w:tab w:val="clear" w:pos="4680"/>
          </w:tabs>
          <w:rPr>
            <w:rFonts w:ascii="Arial" w:hAnsi="Arial" w:cs="Arial"/>
            <w:color w:val="FFFFFF" w:themeColor="accent1"/>
            <w:sz w:val="20"/>
            <w:szCs w:val="20"/>
          </w:rPr>
        </w:pPr>
        <w:r w:rsidRPr="0083567C">
          <w:rPr>
            <w:rFonts w:ascii="Arial" w:hAnsi="Arial" w:cs="Arial"/>
            <w:sz w:val="20"/>
            <w:szCs w:val="20"/>
          </w:rPr>
          <w:tab/>
        </w:r>
        <w:r w:rsidRPr="001F61C0">
          <w:rPr>
            <w:rFonts w:ascii="Arial" w:hAnsi="Arial" w:cs="Arial"/>
            <w:color w:val="FFFFFF" w:themeColor="accent1"/>
            <w:sz w:val="20"/>
            <w:szCs w:val="20"/>
          </w:rPr>
          <w:t>F-</w:t>
        </w:r>
        <w:r w:rsidR="003555A1" w:rsidRPr="001F61C0">
          <w:rPr>
            <w:rFonts w:ascii="Arial" w:hAnsi="Arial" w:cs="Arial"/>
            <w:color w:val="FFFFFF" w:themeColor="accent1"/>
            <w:sz w:val="20"/>
            <w:szCs w:val="20"/>
          </w:rPr>
          <w:fldChar w:fldCharType="begin"/>
        </w:r>
        <w:r w:rsidRPr="001F61C0">
          <w:rPr>
            <w:rFonts w:ascii="Arial" w:hAnsi="Arial" w:cs="Arial"/>
            <w:color w:val="FFFFFF" w:themeColor="accent1"/>
            <w:sz w:val="20"/>
            <w:szCs w:val="20"/>
          </w:rPr>
          <w:instrText xml:space="preserve"> PAGE   \* MERGEFORMAT </w:instrText>
        </w:r>
        <w:r w:rsidR="003555A1" w:rsidRPr="001F61C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3</w:t>
        </w:r>
        <w:r w:rsidR="003555A1" w:rsidRPr="001F61C0">
          <w:rPr>
            <w:rFonts w:ascii="Arial" w:hAnsi="Arial" w:cs="Arial"/>
            <w:noProof/>
            <w:color w:val="FFFFFF" w:themeColor="accent1"/>
            <w:sz w:val="20"/>
            <w:szCs w:val="20"/>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734104"/>
      <w:docPartObj>
        <w:docPartGallery w:val="Page Numbers (Bottom of Page)"/>
        <w:docPartUnique/>
      </w:docPartObj>
    </w:sdtPr>
    <w:sdtEndPr>
      <w:rPr>
        <w:noProof/>
        <w:color w:val="FFFFFF" w:themeColor="accent1"/>
      </w:rPr>
    </w:sdtEndPr>
    <w:sdtContent>
      <w:p w:rsidR="00112DCC" w:rsidRPr="00A13600" w:rsidRDefault="00112DCC" w:rsidP="00BE544C">
        <w:pPr>
          <w:pStyle w:val="Footer"/>
          <w:tabs>
            <w:tab w:val="clear" w:pos="4680"/>
          </w:tabs>
          <w:rPr>
            <w:rFonts w:ascii="Arial" w:hAnsi="Arial" w:cs="Arial"/>
            <w:color w:val="FFFFFF" w:themeColor="accent1"/>
            <w:sz w:val="20"/>
            <w:szCs w:val="20"/>
          </w:rPr>
        </w:pPr>
        <w:r>
          <w:rPr>
            <w:noProof/>
          </w:rPr>
          <w:drawing>
            <wp:anchor distT="0" distB="0" distL="114300" distR="114300" simplePos="0" relativeHeight="251693056" behindDoc="1" locked="0" layoutInCell="1" allowOverlap="1">
              <wp:simplePos x="0" y="0"/>
              <wp:positionH relativeFrom="margin">
                <wp:align>left</wp:align>
              </wp:positionH>
              <wp:positionV relativeFrom="paragraph">
                <wp:posOffset>-26670</wp:posOffset>
              </wp:positionV>
              <wp:extent cx="6208776" cy="246888"/>
              <wp:effectExtent l="0" t="0" r="0" b="127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Foo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246888"/>
                      </a:xfrm>
                      <a:prstGeom prst="rect">
                        <a:avLst/>
                      </a:prstGeom>
                    </pic:spPr>
                  </pic:pic>
                </a:graphicData>
              </a:graphic>
            </wp:anchor>
          </w:drawing>
        </w:r>
        <w:r>
          <w:t xml:space="preserve">     </w:t>
        </w:r>
        <w:r>
          <w:rPr>
            <w:rFonts w:ascii="Arial" w:hAnsi="Arial" w:cs="Arial"/>
            <w:color w:val="FFFFFF" w:themeColor="accent1"/>
            <w:sz w:val="20"/>
            <w:szCs w:val="20"/>
          </w:rPr>
          <w:t>Your Transit System</w:t>
        </w:r>
        <w:r w:rsidRPr="00F3546A">
          <w:rPr>
            <w:rFonts w:ascii="Arial" w:hAnsi="Arial" w:cs="Arial"/>
            <w:color w:val="FFFFFF" w:themeColor="accent1"/>
            <w:sz w:val="20"/>
            <w:szCs w:val="20"/>
          </w:rPr>
          <w:t xml:space="preserve"> </w:t>
        </w:r>
        <w:r w:rsidRPr="0083567C">
          <w:rPr>
            <w:rFonts w:ascii="Arial" w:hAnsi="Arial" w:cs="Arial"/>
            <w:sz w:val="20"/>
            <w:szCs w:val="20"/>
          </w:rPr>
          <w:tab/>
        </w:r>
        <w:r w:rsidRPr="001F61C0">
          <w:rPr>
            <w:rFonts w:ascii="Arial" w:hAnsi="Arial" w:cs="Arial"/>
            <w:color w:val="FFFFFF" w:themeColor="accent1"/>
            <w:sz w:val="20"/>
            <w:szCs w:val="20"/>
          </w:rPr>
          <w:t>H-</w:t>
        </w:r>
        <w:r w:rsidR="003555A1" w:rsidRPr="00A13600">
          <w:rPr>
            <w:rFonts w:ascii="Arial" w:hAnsi="Arial" w:cs="Arial"/>
            <w:color w:val="FFFFFF" w:themeColor="accent1"/>
            <w:sz w:val="20"/>
            <w:szCs w:val="20"/>
          </w:rPr>
          <w:fldChar w:fldCharType="begin"/>
        </w:r>
        <w:r w:rsidRPr="00A13600">
          <w:rPr>
            <w:rFonts w:ascii="Arial" w:hAnsi="Arial" w:cs="Arial"/>
            <w:color w:val="FFFFFF" w:themeColor="accent1"/>
            <w:sz w:val="20"/>
            <w:szCs w:val="20"/>
          </w:rPr>
          <w:instrText xml:space="preserve"> PAGE   \* MERGEFORMAT </w:instrText>
        </w:r>
        <w:r w:rsidR="003555A1" w:rsidRPr="00A13600">
          <w:rPr>
            <w:rFonts w:ascii="Arial" w:hAnsi="Arial" w:cs="Arial"/>
            <w:color w:val="FFFFFF" w:themeColor="accent1"/>
            <w:sz w:val="20"/>
            <w:szCs w:val="20"/>
          </w:rPr>
          <w:fldChar w:fldCharType="separate"/>
        </w:r>
        <w:r w:rsidR="00CD24FC">
          <w:rPr>
            <w:rFonts w:ascii="Arial" w:hAnsi="Arial" w:cs="Arial"/>
            <w:noProof/>
            <w:color w:val="FFFFFF" w:themeColor="accent1"/>
            <w:sz w:val="20"/>
            <w:szCs w:val="20"/>
          </w:rPr>
          <w:t>10</w:t>
        </w:r>
        <w:r w:rsidR="003555A1" w:rsidRPr="00A13600">
          <w:rPr>
            <w:rFonts w:ascii="Arial" w:hAnsi="Arial" w:cs="Arial"/>
            <w:noProof/>
            <w:color w:val="FFFFFF" w:themeColor="accent1"/>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35" w:rsidRDefault="00DF6F35" w:rsidP="00D6730D">
      <w:pPr>
        <w:spacing w:after="0" w:line="240" w:lineRule="auto"/>
      </w:pPr>
      <w:r>
        <w:separator/>
      </w:r>
    </w:p>
  </w:footnote>
  <w:footnote w:type="continuationSeparator" w:id="0">
    <w:p w:rsidR="00DF6F35" w:rsidRDefault="00DF6F35" w:rsidP="00D67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Pr="00F756B8" w:rsidRDefault="00112DCC">
    <w:pPr>
      <w:pStyle w:val="Header"/>
    </w:pPr>
  </w:p>
  <w:p w:rsidR="00112DCC" w:rsidRDefault="00112D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Pr="003F07E6" w:rsidRDefault="00112DCC" w:rsidP="00613FAD">
    <w:pPr>
      <w:pStyle w:val="Header"/>
      <w:spacing w:before="120"/>
      <w:jc w:val="right"/>
      <w:rPr>
        <w:b/>
        <w:sz w:val="28"/>
      </w:rPr>
    </w:pPr>
    <w:r>
      <w:rPr>
        <w:noProof/>
      </w:rPr>
      <w:drawing>
        <wp:anchor distT="0" distB="0" distL="114300" distR="114300" simplePos="0" relativeHeight="251673600" behindDoc="1" locked="0" layoutInCell="1" allowOverlap="1">
          <wp:simplePos x="0" y="0"/>
          <wp:positionH relativeFrom="margin">
            <wp:align>left</wp:align>
          </wp:positionH>
          <wp:positionV relativeFrom="paragraph">
            <wp:posOffset>-19318</wp:posOffset>
          </wp:positionV>
          <wp:extent cx="6208776" cy="411480"/>
          <wp:effectExtent l="0" t="0" r="190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297_Word Template_Head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08776" cy="411480"/>
                  </a:xfrm>
                  <a:prstGeom prst="rect">
                    <a:avLst/>
                  </a:prstGeom>
                </pic:spPr>
              </pic:pic>
            </a:graphicData>
          </a:graphic>
        </wp:anchor>
      </w:drawing>
    </w:r>
    <w:r>
      <w:rPr>
        <w:b/>
        <w:sz w:val="28"/>
      </w:rPr>
      <w:t>Title VI Plan</w:t>
    </w:r>
  </w:p>
  <w:p w:rsidR="00112DCC" w:rsidRDefault="00112D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Default="00112DCC">
    <w:pPr>
      <w:pStyle w:val="Header"/>
    </w:pPr>
  </w:p>
  <w:p w:rsidR="00112DCC" w:rsidRDefault="00112D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C" w:rsidRPr="002D10F7" w:rsidRDefault="00112DCC" w:rsidP="002D1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181"/>
    <w:multiLevelType w:val="hybridMultilevel"/>
    <w:tmpl w:val="DCB6B4E6"/>
    <w:lvl w:ilvl="0" w:tplc="0B18E714">
      <w:numFmt w:val="bullet"/>
      <w:lvlText w:val=""/>
      <w:lvlJc w:val="left"/>
      <w:pPr>
        <w:ind w:left="135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E3493"/>
    <w:multiLevelType w:val="hybridMultilevel"/>
    <w:tmpl w:val="D5CC989E"/>
    <w:lvl w:ilvl="0" w:tplc="83B64FD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84D49"/>
    <w:multiLevelType w:val="hybridMultilevel"/>
    <w:tmpl w:val="3B7EBE12"/>
    <w:lvl w:ilvl="0" w:tplc="0B18E714">
      <w:numFmt w:val="bullet"/>
      <w:lvlText w:val=""/>
      <w:lvlJc w:val="left"/>
      <w:pPr>
        <w:tabs>
          <w:tab w:val="num" w:pos="1627"/>
        </w:tabs>
        <w:ind w:left="1627" w:hanging="720"/>
      </w:pPr>
      <w:rPr>
        <w:rFonts w:ascii="Wingdings" w:eastAsia="Times New Roman" w:hAnsi="Wingdings" w:cs="Times New Roman" w:hint="default"/>
      </w:rPr>
    </w:lvl>
    <w:lvl w:ilvl="1" w:tplc="00030409">
      <w:start w:val="1"/>
      <w:numFmt w:val="bullet"/>
      <w:lvlText w:val="o"/>
      <w:lvlJc w:val="left"/>
      <w:pPr>
        <w:tabs>
          <w:tab w:val="num" w:pos="1627"/>
        </w:tabs>
        <w:ind w:left="1627" w:hanging="360"/>
      </w:pPr>
      <w:rPr>
        <w:rFonts w:ascii="Courier New" w:hAnsi="Courier New" w:hint="default"/>
      </w:rPr>
    </w:lvl>
    <w:lvl w:ilvl="2" w:tplc="00050409" w:tentative="1">
      <w:start w:val="1"/>
      <w:numFmt w:val="bullet"/>
      <w:lvlText w:val=""/>
      <w:lvlJc w:val="left"/>
      <w:pPr>
        <w:tabs>
          <w:tab w:val="num" w:pos="2347"/>
        </w:tabs>
        <w:ind w:left="2347" w:hanging="360"/>
      </w:pPr>
      <w:rPr>
        <w:rFonts w:ascii="Wingdings" w:hAnsi="Wingdings" w:hint="default"/>
      </w:rPr>
    </w:lvl>
    <w:lvl w:ilvl="3" w:tplc="00010409" w:tentative="1">
      <w:start w:val="1"/>
      <w:numFmt w:val="bullet"/>
      <w:lvlText w:val=""/>
      <w:lvlJc w:val="left"/>
      <w:pPr>
        <w:tabs>
          <w:tab w:val="num" w:pos="3067"/>
        </w:tabs>
        <w:ind w:left="3067" w:hanging="360"/>
      </w:pPr>
      <w:rPr>
        <w:rFonts w:ascii="Symbol" w:hAnsi="Symbol" w:hint="default"/>
      </w:rPr>
    </w:lvl>
    <w:lvl w:ilvl="4" w:tplc="00030409" w:tentative="1">
      <w:start w:val="1"/>
      <w:numFmt w:val="bullet"/>
      <w:lvlText w:val="o"/>
      <w:lvlJc w:val="left"/>
      <w:pPr>
        <w:tabs>
          <w:tab w:val="num" w:pos="3787"/>
        </w:tabs>
        <w:ind w:left="3787" w:hanging="360"/>
      </w:pPr>
      <w:rPr>
        <w:rFonts w:ascii="Courier New" w:hAnsi="Courier New" w:hint="default"/>
      </w:rPr>
    </w:lvl>
    <w:lvl w:ilvl="5" w:tplc="00050409" w:tentative="1">
      <w:start w:val="1"/>
      <w:numFmt w:val="bullet"/>
      <w:lvlText w:val=""/>
      <w:lvlJc w:val="left"/>
      <w:pPr>
        <w:tabs>
          <w:tab w:val="num" w:pos="4507"/>
        </w:tabs>
        <w:ind w:left="4507" w:hanging="360"/>
      </w:pPr>
      <w:rPr>
        <w:rFonts w:ascii="Wingdings" w:hAnsi="Wingdings" w:hint="default"/>
      </w:rPr>
    </w:lvl>
    <w:lvl w:ilvl="6" w:tplc="00010409" w:tentative="1">
      <w:start w:val="1"/>
      <w:numFmt w:val="bullet"/>
      <w:lvlText w:val=""/>
      <w:lvlJc w:val="left"/>
      <w:pPr>
        <w:tabs>
          <w:tab w:val="num" w:pos="5227"/>
        </w:tabs>
        <w:ind w:left="5227" w:hanging="360"/>
      </w:pPr>
      <w:rPr>
        <w:rFonts w:ascii="Symbol" w:hAnsi="Symbol" w:hint="default"/>
      </w:rPr>
    </w:lvl>
    <w:lvl w:ilvl="7" w:tplc="00030409" w:tentative="1">
      <w:start w:val="1"/>
      <w:numFmt w:val="bullet"/>
      <w:lvlText w:val="o"/>
      <w:lvlJc w:val="left"/>
      <w:pPr>
        <w:tabs>
          <w:tab w:val="num" w:pos="5947"/>
        </w:tabs>
        <w:ind w:left="5947" w:hanging="360"/>
      </w:pPr>
      <w:rPr>
        <w:rFonts w:ascii="Courier New" w:hAnsi="Courier New" w:hint="default"/>
      </w:rPr>
    </w:lvl>
    <w:lvl w:ilvl="8" w:tplc="00050409" w:tentative="1">
      <w:start w:val="1"/>
      <w:numFmt w:val="bullet"/>
      <w:lvlText w:val=""/>
      <w:lvlJc w:val="left"/>
      <w:pPr>
        <w:tabs>
          <w:tab w:val="num" w:pos="6667"/>
        </w:tabs>
        <w:ind w:left="6667" w:hanging="360"/>
      </w:pPr>
      <w:rPr>
        <w:rFonts w:ascii="Wingdings" w:hAnsi="Wingdings" w:hint="default"/>
      </w:rPr>
    </w:lvl>
  </w:abstractNum>
  <w:abstractNum w:abstractNumId="3">
    <w:nsid w:val="0AF50203"/>
    <w:multiLevelType w:val="hybridMultilevel"/>
    <w:tmpl w:val="B79681B2"/>
    <w:lvl w:ilvl="0" w:tplc="B6C63BD0">
      <w:start w:val="1"/>
      <w:numFmt w:val="bullet"/>
      <w:pStyle w:val="Bullets"/>
      <w:lvlText w:val=""/>
      <w:lvlJc w:val="left"/>
      <w:pPr>
        <w:ind w:left="360" w:hanging="360"/>
      </w:pPr>
      <w:rPr>
        <w:rFonts w:ascii="Wingdings" w:hAnsi="Wingdings" w:hint="default"/>
        <w:caps w:val="0"/>
        <w:strike w:val="0"/>
        <w:dstrike w:val="0"/>
        <w:vanish w:val="0"/>
        <w:color w:val="9D3D1D" w:themeColor="text2" w:themeShade="BF"/>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23930"/>
    <w:multiLevelType w:val="hybridMultilevel"/>
    <w:tmpl w:val="5A7E295E"/>
    <w:lvl w:ilvl="0" w:tplc="EA08D8FC">
      <w:start w:val="1"/>
      <w:numFmt w:val="decimal"/>
      <w:lvlText w:val="%1."/>
      <w:lvlJc w:val="left"/>
      <w:pPr>
        <w:ind w:left="720" w:hanging="360"/>
      </w:pPr>
      <w:rPr>
        <w:rFonts w:hint="default"/>
        <w:caps w:val="0"/>
        <w:strike w:val="0"/>
        <w:dstrike w:val="0"/>
        <w:vanish w:val="0"/>
        <w:color w:val="auto"/>
        <w:vertAlign w:val="baseline"/>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9692C"/>
    <w:multiLevelType w:val="hybridMultilevel"/>
    <w:tmpl w:val="21787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02CD9"/>
    <w:multiLevelType w:val="hybridMultilevel"/>
    <w:tmpl w:val="14C2BCD2"/>
    <w:lvl w:ilvl="0" w:tplc="EA08D8FC">
      <w:start w:val="1"/>
      <w:numFmt w:val="decimal"/>
      <w:pStyle w:val="List-Numbers"/>
      <w:lvlText w:val="%1."/>
      <w:lvlJc w:val="left"/>
      <w:pPr>
        <w:ind w:left="720" w:hanging="360"/>
      </w:pPr>
      <w:rPr>
        <w:rFonts w:hint="default"/>
        <w:caps w:val="0"/>
        <w:strike w:val="0"/>
        <w:dstrike w:val="0"/>
        <w:vanish w:val="0"/>
        <w:color w:va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D6298"/>
    <w:multiLevelType w:val="hybridMultilevel"/>
    <w:tmpl w:val="C9A8CE34"/>
    <w:lvl w:ilvl="0" w:tplc="00A8A97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BD0183"/>
    <w:multiLevelType w:val="hybridMultilevel"/>
    <w:tmpl w:val="0BCA87E8"/>
    <w:lvl w:ilvl="0" w:tplc="9864A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12A91"/>
    <w:multiLevelType w:val="hybridMultilevel"/>
    <w:tmpl w:val="716C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D3B8E"/>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77938"/>
    <w:multiLevelType w:val="hybridMultilevel"/>
    <w:tmpl w:val="3A461B8A"/>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46576"/>
    <w:multiLevelType w:val="hybridMultilevel"/>
    <w:tmpl w:val="489CEB12"/>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81EC6"/>
    <w:multiLevelType w:val="hybridMultilevel"/>
    <w:tmpl w:val="89167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4943A1"/>
    <w:multiLevelType w:val="hybridMultilevel"/>
    <w:tmpl w:val="6E565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E64850"/>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E55F3"/>
    <w:multiLevelType w:val="multilevel"/>
    <w:tmpl w:val="9AE4B73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0D1487E"/>
    <w:multiLevelType w:val="hybridMultilevel"/>
    <w:tmpl w:val="9F0A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22D00C1"/>
    <w:multiLevelType w:val="hybridMultilevel"/>
    <w:tmpl w:val="48B6D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67548EB"/>
    <w:multiLevelType w:val="hybridMultilevel"/>
    <w:tmpl w:val="52C0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62B4C"/>
    <w:multiLevelType w:val="hybridMultilevel"/>
    <w:tmpl w:val="DE88C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0F6E7E"/>
    <w:multiLevelType w:val="hybridMultilevel"/>
    <w:tmpl w:val="6EB226FC"/>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CA5705"/>
    <w:multiLevelType w:val="multilevel"/>
    <w:tmpl w:val="48228C14"/>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E66FA2"/>
    <w:multiLevelType w:val="hybridMultilevel"/>
    <w:tmpl w:val="DD689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B1B0D"/>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700B3"/>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133697"/>
    <w:multiLevelType w:val="hybridMultilevel"/>
    <w:tmpl w:val="F73C82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nsid w:val="598A3B07"/>
    <w:multiLevelType w:val="multilevel"/>
    <w:tmpl w:val="F61C4000"/>
    <w:styleLink w:val="StyleBulletedSymbolsymbol11ptLeft025Hanging02"/>
    <w:lvl w:ilvl="0">
      <w:start w:val="1"/>
      <w:numFmt w:val="bullet"/>
      <w:lvlText w:val=""/>
      <w:lvlJc w:val="left"/>
      <w:pPr>
        <w:ind w:left="758" w:hanging="360"/>
      </w:pPr>
      <w:rPr>
        <w:rFonts w:ascii="Symbol" w:hAnsi="Symbol"/>
        <w:sz w:val="22"/>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9">
    <w:nsid w:val="604F7D3F"/>
    <w:multiLevelType w:val="hybridMultilevel"/>
    <w:tmpl w:val="475A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70169"/>
    <w:multiLevelType w:val="hybridMultilevel"/>
    <w:tmpl w:val="77884268"/>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E6ADC"/>
    <w:multiLevelType w:val="hybridMultilevel"/>
    <w:tmpl w:val="9190A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EA16481"/>
    <w:multiLevelType w:val="hybridMultilevel"/>
    <w:tmpl w:val="E31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859AE"/>
    <w:multiLevelType w:val="hybridMultilevel"/>
    <w:tmpl w:val="5618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BF70477"/>
    <w:multiLevelType w:val="hybridMultilevel"/>
    <w:tmpl w:val="40D82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7"/>
  </w:num>
  <w:num w:numId="4">
    <w:abstractNumId w:val="28"/>
  </w:num>
  <w:num w:numId="5">
    <w:abstractNumId w:val="4"/>
  </w:num>
  <w:num w:numId="6">
    <w:abstractNumId w:val="9"/>
  </w:num>
  <w:num w:numId="7">
    <w:abstractNumId w:val="11"/>
  </w:num>
  <w:num w:numId="8">
    <w:abstractNumId w:val="26"/>
  </w:num>
  <w:num w:numId="9">
    <w:abstractNumId w:val="34"/>
  </w:num>
  <w:num w:numId="10">
    <w:abstractNumId w:val="32"/>
  </w:num>
  <w:num w:numId="11">
    <w:abstractNumId w:val="24"/>
  </w:num>
  <w:num w:numId="12">
    <w:abstractNumId w:val="8"/>
  </w:num>
  <w:num w:numId="13">
    <w:abstractNumId w:val="20"/>
  </w:num>
  <w:num w:numId="14">
    <w:abstractNumId w:val="19"/>
  </w:num>
  <w:num w:numId="15">
    <w:abstractNumId w:val="5"/>
  </w:num>
  <w:num w:numId="16">
    <w:abstractNumId w:val="18"/>
  </w:num>
  <w:num w:numId="17">
    <w:abstractNumId w:val="31"/>
  </w:num>
  <w:num w:numId="18">
    <w:abstractNumId w:val="1"/>
  </w:num>
  <w:num w:numId="19">
    <w:abstractNumId w:val="7"/>
    <w:lvlOverride w:ilvl="0">
      <w:startOverride w:val="1"/>
    </w:lvlOverride>
  </w:num>
  <w:num w:numId="20">
    <w:abstractNumId w:val="7"/>
    <w:lvlOverride w:ilvl="0">
      <w:startOverride w:val="1"/>
    </w:lvlOverride>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3"/>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3"/>
  </w:num>
  <w:num w:numId="33">
    <w:abstractNumId w:val="2"/>
  </w:num>
  <w:num w:numId="34">
    <w:abstractNumId w:val="6"/>
  </w:num>
  <w:num w:numId="35">
    <w:abstractNumId w:val="22"/>
  </w:num>
  <w:num w:numId="36">
    <w:abstractNumId w:val="15"/>
  </w:num>
  <w:num w:numId="37">
    <w:abstractNumId w:val="13"/>
  </w:num>
  <w:num w:numId="38">
    <w:abstractNumId w:val="14"/>
  </w:num>
  <w:num w:numId="39">
    <w:abstractNumId w:val="30"/>
  </w:num>
  <w:num w:numId="40">
    <w:abstractNumId w:val="12"/>
  </w:num>
  <w:num w:numId="41">
    <w:abstractNumId w:val="0"/>
  </w:num>
  <w:num w:numId="42">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useFELayout/>
  </w:compat>
  <w:rsids>
    <w:rsidRoot w:val="00D6730D"/>
    <w:rsid w:val="000012C1"/>
    <w:rsid w:val="00002908"/>
    <w:rsid w:val="00004566"/>
    <w:rsid w:val="00007C4F"/>
    <w:rsid w:val="0001075F"/>
    <w:rsid w:val="00010F5E"/>
    <w:rsid w:val="0002111E"/>
    <w:rsid w:val="00027A38"/>
    <w:rsid w:val="0003080E"/>
    <w:rsid w:val="00030C4A"/>
    <w:rsid w:val="00031B7C"/>
    <w:rsid w:val="00032BB9"/>
    <w:rsid w:val="0003351B"/>
    <w:rsid w:val="000335F1"/>
    <w:rsid w:val="00041EF3"/>
    <w:rsid w:val="00042A92"/>
    <w:rsid w:val="000515A8"/>
    <w:rsid w:val="000525FF"/>
    <w:rsid w:val="00057FAD"/>
    <w:rsid w:val="00060DB2"/>
    <w:rsid w:val="000661BE"/>
    <w:rsid w:val="00066C8B"/>
    <w:rsid w:val="00071F3B"/>
    <w:rsid w:val="00076962"/>
    <w:rsid w:val="00077016"/>
    <w:rsid w:val="00083164"/>
    <w:rsid w:val="00086590"/>
    <w:rsid w:val="00087976"/>
    <w:rsid w:val="000914DC"/>
    <w:rsid w:val="00091C81"/>
    <w:rsid w:val="00093E6E"/>
    <w:rsid w:val="0009499B"/>
    <w:rsid w:val="00095A02"/>
    <w:rsid w:val="00097879"/>
    <w:rsid w:val="000A29A5"/>
    <w:rsid w:val="000A7F8F"/>
    <w:rsid w:val="000B0C3A"/>
    <w:rsid w:val="000B0D18"/>
    <w:rsid w:val="000B0E95"/>
    <w:rsid w:val="000B4252"/>
    <w:rsid w:val="000B455C"/>
    <w:rsid w:val="000B4661"/>
    <w:rsid w:val="000D1A3F"/>
    <w:rsid w:val="000D256A"/>
    <w:rsid w:val="000D2EB3"/>
    <w:rsid w:val="000D327F"/>
    <w:rsid w:val="000D7C87"/>
    <w:rsid w:val="000E2895"/>
    <w:rsid w:val="000E516E"/>
    <w:rsid w:val="000E6B33"/>
    <w:rsid w:val="000F0CE1"/>
    <w:rsid w:val="000F217C"/>
    <w:rsid w:val="000F2367"/>
    <w:rsid w:val="001060A2"/>
    <w:rsid w:val="001077A7"/>
    <w:rsid w:val="00111A40"/>
    <w:rsid w:val="00112DCC"/>
    <w:rsid w:val="0011521B"/>
    <w:rsid w:val="0011799F"/>
    <w:rsid w:val="001326EF"/>
    <w:rsid w:val="001353C2"/>
    <w:rsid w:val="00135B90"/>
    <w:rsid w:val="00136219"/>
    <w:rsid w:val="001436E2"/>
    <w:rsid w:val="00156381"/>
    <w:rsid w:val="00156990"/>
    <w:rsid w:val="001574FA"/>
    <w:rsid w:val="00157F1A"/>
    <w:rsid w:val="001604F2"/>
    <w:rsid w:val="00162C7D"/>
    <w:rsid w:val="00163D93"/>
    <w:rsid w:val="00165DE7"/>
    <w:rsid w:val="00166609"/>
    <w:rsid w:val="00166FF6"/>
    <w:rsid w:val="0017002F"/>
    <w:rsid w:val="00170613"/>
    <w:rsid w:val="001707E0"/>
    <w:rsid w:val="00171E03"/>
    <w:rsid w:val="00172D8E"/>
    <w:rsid w:val="00174891"/>
    <w:rsid w:val="0017580D"/>
    <w:rsid w:val="0018462C"/>
    <w:rsid w:val="00186DA4"/>
    <w:rsid w:val="00191457"/>
    <w:rsid w:val="00191FD5"/>
    <w:rsid w:val="001A1D83"/>
    <w:rsid w:val="001B0CEA"/>
    <w:rsid w:val="001B0D2E"/>
    <w:rsid w:val="001B1C30"/>
    <w:rsid w:val="001B2525"/>
    <w:rsid w:val="001B451D"/>
    <w:rsid w:val="001B53A8"/>
    <w:rsid w:val="001B5F16"/>
    <w:rsid w:val="001C2A97"/>
    <w:rsid w:val="001C4B60"/>
    <w:rsid w:val="001D2742"/>
    <w:rsid w:val="001D3822"/>
    <w:rsid w:val="001E6A4A"/>
    <w:rsid w:val="001F37EB"/>
    <w:rsid w:val="001F3865"/>
    <w:rsid w:val="001F4250"/>
    <w:rsid w:val="001F61C0"/>
    <w:rsid w:val="001F6854"/>
    <w:rsid w:val="0020058E"/>
    <w:rsid w:val="00202FB4"/>
    <w:rsid w:val="002035BC"/>
    <w:rsid w:val="00204ED0"/>
    <w:rsid w:val="00207500"/>
    <w:rsid w:val="00212320"/>
    <w:rsid w:val="00220234"/>
    <w:rsid w:val="002225FB"/>
    <w:rsid w:val="002234E5"/>
    <w:rsid w:val="00225ADE"/>
    <w:rsid w:val="00230B66"/>
    <w:rsid w:val="00230C1C"/>
    <w:rsid w:val="00236846"/>
    <w:rsid w:val="00236FF4"/>
    <w:rsid w:val="00245E80"/>
    <w:rsid w:val="00245EC9"/>
    <w:rsid w:val="00246BD3"/>
    <w:rsid w:val="0025272A"/>
    <w:rsid w:val="00253304"/>
    <w:rsid w:val="002547C9"/>
    <w:rsid w:val="00255E67"/>
    <w:rsid w:val="00261CBE"/>
    <w:rsid w:val="00262802"/>
    <w:rsid w:val="00266133"/>
    <w:rsid w:val="002703AE"/>
    <w:rsid w:val="00270E9C"/>
    <w:rsid w:val="00275309"/>
    <w:rsid w:val="0027564C"/>
    <w:rsid w:val="00276E59"/>
    <w:rsid w:val="00281167"/>
    <w:rsid w:val="00282E8C"/>
    <w:rsid w:val="00286480"/>
    <w:rsid w:val="0028726C"/>
    <w:rsid w:val="002A0BAE"/>
    <w:rsid w:val="002A162D"/>
    <w:rsid w:val="002A5169"/>
    <w:rsid w:val="002A75A6"/>
    <w:rsid w:val="002A7971"/>
    <w:rsid w:val="002B0D68"/>
    <w:rsid w:val="002B13A9"/>
    <w:rsid w:val="002B2DFF"/>
    <w:rsid w:val="002B4D38"/>
    <w:rsid w:val="002B50CE"/>
    <w:rsid w:val="002B6BBD"/>
    <w:rsid w:val="002C18B9"/>
    <w:rsid w:val="002C4803"/>
    <w:rsid w:val="002C789E"/>
    <w:rsid w:val="002D10F7"/>
    <w:rsid w:val="002D1581"/>
    <w:rsid w:val="002D4028"/>
    <w:rsid w:val="002E35E9"/>
    <w:rsid w:val="002E6F6B"/>
    <w:rsid w:val="002F1EC0"/>
    <w:rsid w:val="00301366"/>
    <w:rsid w:val="003174CE"/>
    <w:rsid w:val="00321310"/>
    <w:rsid w:val="00322165"/>
    <w:rsid w:val="00326805"/>
    <w:rsid w:val="00330659"/>
    <w:rsid w:val="003322F8"/>
    <w:rsid w:val="003330C7"/>
    <w:rsid w:val="0034341B"/>
    <w:rsid w:val="00347004"/>
    <w:rsid w:val="00347B7C"/>
    <w:rsid w:val="00352A39"/>
    <w:rsid w:val="003555A1"/>
    <w:rsid w:val="0035602B"/>
    <w:rsid w:val="00360662"/>
    <w:rsid w:val="00360D1A"/>
    <w:rsid w:val="00361667"/>
    <w:rsid w:val="00367271"/>
    <w:rsid w:val="00371856"/>
    <w:rsid w:val="003772D0"/>
    <w:rsid w:val="003823C3"/>
    <w:rsid w:val="0039021A"/>
    <w:rsid w:val="00390362"/>
    <w:rsid w:val="00391E4E"/>
    <w:rsid w:val="00392682"/>
    <w:rsid w:val="00392F45"/>
    <w:rsid w:val="003939D4"/>
    <w:rsid w:val="003943A0"/>
    <w:rsid w:val="00394E43"/>
    <w:rsid w:val="003A2AA5"/>
    <w:rsid w:val="003A3ED8"/>
    <w:rsid w:val="003A41B0"/>
    <w:rsid w:val="003B5F34"/>
    <w:rsid w:val="003C5833"/>
    <w:rsid w:val="003C670D"/>
    <w:rsid w:val="003C73D1"/>
    <w:rsid w:val="003D088C"/>
    <w:rsid w:val="003D0F2E"/>
    <w:rsid w:val="003D31D0"/>
    <w:rsid w:val="003D32B9"/>
    <w:rsid w:val="003D631E"/>
    <w:rsid w:val="003E4959"/>
    <w:rsid w:val="003E549E"/>
    <w:rsid w:val="003E73BE"/>
    <w:rsid w:val="003F199C"/>
    <w:rsid w:val="003F2D98"/>
    <w:rsid w:val="003F605F"/>
    <w:rsid w:val="00401303"/>
    <w:rsid w:val="0040472C"/>
    <w:rsid w:val="004075E3"/>
    <w:rsid w:val="00411B26"/>
    <w:rsid w:val="00413BA7"/>
    <w:rsid w:val="00415930"/>
    <w:rsid w:val="004170AF"/>
    <w:rsid w:val="00424DC4"/>
    <w:rsid w:val="00424F14"/>
    <w:rsid w:val="004274CA"/>
    <w:rsid w:val="0043169F"/>
    <w:rsid w:val="00432F7D"/>
    <w:rsid w:val="00433FFE"/>
    <w:rsid w:val="00435D17"/>
    <w:rsid w:val="00436B43"/>
    <w:rsid w:val="00436E3F"/>
    <w:rsid w:val="00440ECB"/>
    <w:rsid w:val="00441447"/>
    <w:rsid w:val="0044269D"/>
    <w:rsid w:val="00444632"/>
    <w:rsid w:val="00452851"/>
    <w:rsid w:val="0045599C"/>
    <w:rsid w:val="0046165B"/>
    <w:rsid w:val="004640C0"/>
    <w:rsid w:val="00467CC3"/>
    <w:rsid w:val="004702C2"/>
    <w:rsid w:val="00473956"/>
    <w:rsid w:val="00474691"/>
    <w:rsid w:val="004801E0"/>
    <w:rsid w:val="00485CB5"/>
    <w:rsid w:val="00492BFA"/>
    <w:rsid w:val="00496639"/>
    <w:rsid w:val="004A1824"/>
    <w:rsid w:val="004A20BB"/>
    <w:rsid w:val="004A2E93"/>
    <w:rsid w:val="004A4351"/>
    <w:rsid w:val="004B4279"/>
    <w:rsid w:val="004C44C1"/>
    <w:rsid w:val="004D2993"/>
    <w:rsid w:val="004D3F3B"/>
    <w:rsid w:val="004D4E2D"/>
    <w:rsid w:val="004D5E9F"/>
    <w:rsid w:val="004D63AE"/>
    <w:rsid w:val="004D67A3"/>
    <w:rsid w:val="004E2B37"/>
    <w:rsid w:val="004F0EAB"/>
    <w:rsid w:val="004F5DF0"/>
    <w:rsid w:val="00505CFF"/>
    <w:rsid w:val="00513593"/>
    <w:rsid w:val="00517F6B"/>
    <w:rsid w:val="0052119C"/>
    <w:rsid w:val="00522838"/>
    <w:rsid w:val="00544528"/>
    <w:rsid w:val="00544727"/>
    <w:rsid w:val="00545DA1"/>
    <w:rsid w:val="0054782E"/>
    <w:rsid w:val="00547CC3"/>
    <w:rsid w:val="00552AF2"/>
    <w:rsid w:val="00555854"/>
    <w:rsid w:val="00555AC0"/>
    <w:rsid w:val="005609CE"/>
    <w:rsid w:val="00563A4B"/>
    <w:rsid w:val="00563B78"/>
    <w:rsid w:val="005647EB"/>
    <w:rsid w:val="0056487E"/>
    <w:rsid w:val="00564939"/>
    <w:rsid w:val="00572F91"/>
    <w:rsid w:val="005730BA"/>
    <w:rsid w:val="00574071"/>
    <w:rsid w:val="005770C0"/>
    <w:rsid w:val="005804EE"/>
    <w:rsid w:val="0058069A"/>
    <w:rsid w:val="00581F18"/>
    <w:rsid w:val="00582290"/>
    <w:rsid w:val="0059455D"/>
    <w:rsid w:val="00594753"/>
    <w:rsid w:val="00597530"/>
    <w:rsid w:val="005A09AA"/>
    <w:rsid w:val="005A3E00"/>
    <w:rsid w:val="005A50EA"/>
    <w:rsid w:val="005A62F9"/>
    <w:rsid w:val="005B34B8"/>
    <w:rsid w:val="005B5104"/>
    <w:rsid w:val="005B74B9"/>
    <w:rsid w:val="005C2546"/>
    <w:rsid w:val="005C2AD2"/>
    <w:rsid w:val="005C31C6"/>
    <w:rsid w:val="005C72B1"/>
    <w:rsid w:val="005D08D3"/>
    <w:rsid w:val="005D31B7"/>
    <w:rsid w:val="005D7569"/>
    <w:rsid w:val="005E00ED"/>
    <w:rsid w:val="005E36F4"/>
    <w:rsid w:val="005E4707"/>
    <w:rsid w:val="005E720F"/>
    <w:rsid w:val="005F0725"/>
    <w:rsid w:val="00601602"/>
    <w:rsid w:val="006104B8"/>
    <w:rsid w:val="006117D7"/>
    <w:rsid w:val="00613416"/>
    <w:rsid w:val="00613FAD"/>
    <w:rsid w:val="006150F8"/>
    <w:rsid w:val="00615AD9"/>
    <w:rsid w:val="00623A4F"/>
    <w:rsid w:val="006250E7"/>
    <w:rsid w:val="00634C4F"/>
    <w:rsid w:val="00640123"/>
    <w:rsid w:val="00641ACE"/>
    <w:rsid w:val="006526D2"/>
    <w:rsid w:val="00652C35"/>
    <w:rsid w:val="00653DC7"/>
    <w:rsid w:val="006558B7"/>
    <w:rsid w:val="00655C00"/>
    <w:rsid w:val="006560E6"/>
    <w:rsid w:val="00660932"/>
    <w:rsid w:val="006622A7"/>
    <w:rsid w:val="006635DC"/>
    <w:rsid w:val="00663867"/>
    <w:rsid w:val="00665382"/>
    <w:rsid w:val="0067072E"/>
    <w:rsid w:val="00672059"/>
    <w:rsid w:val="0067333D"/>
    <w:rsid w:val="00683CC1"/>
    <w:rsid w:val="006906C1"/>
    <w:rsid w:val="00693A2A"/>
    <w:rsid w:val="00696E7C"/>
    <w:rsid w:val="006A0A2A"/>
    <w:rsid w:val="006A1FD6"/>
    <w:rsid w:val="006A2AEC"/>
    <w:rsid w:val="006A2F11"/>
    <w:rsid w:val="006B212B"/>
    <w:rsid w:val="006B3DC2"/>
    <w:rsid w:val="006B449D"/>
    <w:rsid w:val="006B4F16"/>
    <w:rsid w:val="006C043C"/>
    <w:rsid w:val="006C0C25"/>
    <w:rsid w:val="006C2587"/>
    <w:rsid w:val="006D0B41"/>
    <w:rsid w:val="006D10C1"/>
    <w:rsid w:val="006D1F8B"/>
    <w:rsid w:val="006D2A4F"/>
    <w:rsid w:val="006D58C3"/>
    <w:rsid w:val="006E00E7"/>
    <w:rsid w:val="006F024D"/>
    <w:rsid w:val="006F51AA"/>
    <w:rsid w:val="006F5929"/>
    <w:rsid w:val="006F6247"/>
    <w:rsid w:val="006F7891"/>
    <w:rsid w:val="00700592"/>
    <w:rsid w:val="00700B59"/>
    <w:rsid w:val="00707CE8"/>
    <w:rsid w:val="0071232F"/>
    <w:rsid w:val="00713F89"/>
    <w:rsid w:val="00720184"/>
    <w:rsid w:val="007261DE"/>
    <w:rsid w:val="00726393"/>
    <w:rsid w:val="00734AAF"/>
    <w:rsid w:val="00735D16"/>
    <w:rsid w:val="0073624B"/>
    <w:rsid w:val="00737F56"/>
    <w:rsid w:val="007428F7"/>
    <w:rsid w:val="00745E4F"/>
    <w:rsid w:val="00760A7F"/>
    <w:rsid w:val="00767074"/>
    <w:rsid w:val="007678D1"/>
    <w:rsid w:val="007703DA"/>
    <w:rsid w:val="00772A22"/>
    <w:rsid w:val="00773AA3"/>
    <w:rsid w:val="00774BD5"/>
    <w:rsid w:val="007802C9"/>
    <w:rsid w:val="00780F31"/>
    <w:rsid w:val="00783762"/>
    <w:rsid w:val="00784EC8"/>
    <w:rsid w:val="00786817"/>
    <w:rsid w:val="007923D5"/>
    <w:rsid w:val="007946EE"/>
    <w:rsid w:val="00797B85"/>
    <w:rsid w:val="007A294A"/>
    <w:rsid w:val="007A2D70"/>
    <w:rsid w:val="007A767E"/>
    <w:rsid w:val="007B3C66"/>
    <w:rsid w:val="007B4A69"/>
    <w:rsid w:val="007C0411"/>
    <w:rsid w:val="007C0639"/>
    <w:rsid w:val="007C3C57"/>
    <w:rsid w:val="007C68CD"/>
    <w:rsid w:val="007C6B1B"/>
    <w:rsid w:val="007D172F"/>
    <w:rsid w:val="007E37F0"/>
    <w:rsid w:val="007E5269"/>
    <w:rsid w:val="007F33F2"/>
    <w:rsid w:val="007F47A9"/>
    <w:rsid w:val="007F5688"/>
    <w:rsid w:val="007F65B6"/>
    <w:rsid w:val="008029A9"/>
    <w:rsid w:val="008032C9"/>
    <w:rsid w:val="00805071"/>
    <w:rsid w:val="008075D1"/>
    <w:rsid w:val="00807CA6"/>
    <w:rsid w:val="0081056B"/>
    <w:rsid w:val="00815566"/>
    <w:rsid w:val="0082719B"/>
    <w:rsid w:val="008326CE"/>
    <w:rsid w:val="00833FD3"/>
    <w:rsid w:val="00835B2D"/>
    <w:rsid w:val="00841F47"/>
    <w:rsid w:val="00842AC7"/>
    <w:rsid w:val="00844F53"/>
    <w:rsid w:val="00851B21"/>
    <w:rsid w:val="00863CBD"/>
    <w:rsid w:val="008755A5"/>
    <w:rsid w:val="008756C5"/>
    <w:rsid w:val="008767E2"/>
    <w:rsid w:val="00876E7F"/>
    <w:rsid w:val="00883F67"/>
    <w:rsid w:val="00885322"/>
    <w:rsid w:val="00886840"/>
    <w:rsid w:val="008902A5"/>
    <w:rsid w:val="008933D8"/>
    <w:rsid w:val="00893CE0"/>
    <w:rsid w:val="00895D88"/>
    <w:rsid w:val="008A79F1"/>
    <w:rsid w:val="008B218D"/>
    <w:rsid w:val="008B2F34"/>
    <w:rsid w:val="008B499D"/>
    <w:rsid w:val="008D02DC"/>
    <w:rsid w:val="008D270F"/>
    <w:rsid w:val="008D2732"/>
    <w:rsid w:val="008D3AB7"/>
    <w:rsid w:val="008D54D1"/>
    <w:rsid w:val="008D6C1D"/>
    <w:rsid w:val="008E72F2"/>
    <w:rsid w:val="008F1D4D"/>
    <w:rsid w:val="008F22E0"/>
    <w:rsid w:val="008F519D"/>
    <w:rsid w:val="008F60AD"/>
    <w:rsid w:val="008F740E"/>
    <w:rsid w:val="008F7B77"/>
    <w:rsid w:val="00900E7E"/>
    <w:rsid w:val="009038FC"/>
    <w:rsid w:val="0090392B"/>
    <w:rsid w:val="0090731B"/>
    <w:rsid w:val="009112EF"/>
    <w:rsid w:val="00911655"/>
    <w:rsid w:val="00913DF8"/>
    <w:rsid w:val="00914078"/>
    <w:rsid w:val="0092118A"/>
    <w:rsid w:val="009268D1"/>
    <w:rsid w:val="00933CEF"/>
    <w:rsid w:val="00940F97"/>
    <w:rsid w:val="009433E2"/>
    <w:rsid w:val="009552D5"/>
    <w:rsid w:val="00957079"/>
    <w:rsid w:val="00962929"/>
    <w:rsid w:val="0097123B"/>
    <w:rsid w:val="009722CF"/>
    <w:rsid w:val="00976D20"/>
    <w:rsid w:val="00981B28"/>
    <w:rsid w:val="00987F99"/>
    <w:rsid w:val="00990EDB"/>
    <w:rsid w:val="00993291"/>
    <w:rsid w:val="00993877"/>
    <w:rsid w:val="00995F23"/>
    <w:rsid w:val="009A1760"/>
    <w:rsid w:val="009A4A93"/>
    <w:rsid w:val="009B1841"/>
    <w:rsid w:val="009B1CDE"/>
    <w:rsid w:val="009B415F"/>
    <w:rsid w:val="009B5578"/>
    <w:rsid w:val="009B5729"/>
    <w:rsid w:val="009B5CF1"/>
    <w:rsid w:val="009B6648"/>
    <w:rsid w:val="009B6974"/>
    <w:rsid w:val="009B7A6C"/>
    <w:rsid w:val="009C3355"/>
    <w:rsid w:val="009D1D5B"/>
    <w:rsid w:val="009D2528"/>
    <w:rsid w:val="009E0BA4"/>
    <w:rsid w:val="009E1B06"/>
    <w:rsid w:val="009E6CF8"/>
    <w:rsid w:val="009F15A1"/>
    <w:rsid w:val="00A05A2A"/>
    <w:rsid w:val="00A06F9C"/>
    <w:rsid w:val="00A07D2E"/>
    <w:rsid w:val="00A11203"/>
    <w:rsid w:val="00A1233C"/>
    <w:rsid w:val="00A13600"/>
    <w:rsid w:val="00A13876"/>
    <w:rsid w:val="00A150DE"/>
    <w:rsid w:val="00A17B32"/>
    <w:rsid w:val="00A20761"/>
    <w:rsid w:val="00A253CC"/>
    <w:rsid w:val="00A26DFE"/>
    <w:rsid w:val="00A31862"/>
    <w:rsid w:val="00A3252F"/>
    <w:rsid w:val="00A37E3C"/>
    <w:rsid w:val="00A46761"/>
    <w:rsid w:val="00A5172B"/>
    <w:rsid w:val="00A5546A"/>
    <w:rsid w:val="00A5706C"/>
    <w:rsid w:val="00A57D70"/>
    <w:rsid w:val="00A60EE4"/>
    <w:rsid w:val="00A6267E"/>
    <w:rsid w:val="00A759CC"/>
    <w:rsid w:val="00A80CF5"/>
    <w:rsid w:val="00A80E8A"/>
    <w:rsid w:val="00A81840"/>
    <w:rsid w:val="00A85453"/>
    <w:rsid w:val="00A85FED"/>
    <w:rsid w:val="00A91B21"/>
    <w:rsid w:val="00A92EBB"/>
    <w:rsid w:val="00A9573E"/>
    <w:rsid w:val="00AA1FDA"/>
    <w:rsid w:val="00AA295D"/>
    <w:rsid w:val="00AA2F58"/>
    <w:rsid w:val="00AA785D"/>
    <w:rsid w:val="00AB0BAD"/>
    <w:rsid w:val="00AB4664"/>
    <w:rsid w:val="00AC04A8"/>
    <w:rsid w:val="00AC16DA"/>
    <w:rsid w:val="00AC52E0"/>
    <w:rsid w:val="00AD39C2"/>
    <w:rsid w:val="00AE02A5"/>
    <w:rsid w:val="00AE042C"/>
    <w:rsid w:val="00AE4FD4"/>
    <w:rsid w:val="00AE5913"/>
    <w:rsid w:val="00AF1B49"/>
    <w:rsid w:val="00AF4832"/>
    <w:rsid w:val="00AF50E3"/>
    <w:rsid w:val="00B02EFF"/>
    <w:rsid w:val="00B04362"/>
    <w:rsid w:val="00B0475D"/>
    <w:rsid w:val="00B07910"/>
    <w:rsid w:val="00B15D48"/>
    <w:rsid w:val="00B21A73"/>
    <w:rsid w:val="00B23562"/>
    <w:rsid w:val="00B2557C"/>
    <w:rsid w:val="00B2678B"/>
    <w:rsid w:val="00B30E57"/>
    <w:rsid w:val="00B353FD"/>
    <w:rsid w:val="00B35753"/>
    <w:rsid w:val="00B372FD"/>
    <w:rsid w:val="00B4224B"/>
    <w:rsid w:val="00B4241D"/>
    <w:rsid w:val="00B42F1B"/>
    <w:rsid w:val="00B43C8F"/>
    <w:rsid w:val="00B470B1"/>
    <w:rsid w:val="00B4782A"/>
    <w:rsid w:val="00B55950"/>
    <w:rsid w:val="00B60AC5"/>
    <w:rsid w:val="00B60B88"/>
    <w:rsid w:val="00B614FC"/>
    <w:rsid w:val="00B65478"/>
    <w:rsid w:val="00B667E3"/>
    <w:rsid w:val="00B71559"/>
    <w:rsid w:val="00B862EE"/>
    <w:rsid w:val="00B872CF"/>
    <w:rsid w:val="00B90515"/>
    <w:rsid w:val="00B93DCF"/>
    <w:rsid w:val="00BA0C3A"/>
    <w:rsid w:val="00BA174D"/>
    <w:rsid w:val="00BA194C"/>
    <w:rsid w:val="00BA1E9A"/>
    <w:rsid w:val="00BA22CF"/>
    <w:rsid w:val="00BA2674"/>
    <w:rsid w:val="00BA27B4"/>
    <w:rsid w:val="00BA55FC"/>
    <w:rsid w:val="00BA5825"/>
    <w:rsid w:val="00BA6C12"/>
    <w:rsid w:val="00BB0140"/>
    <w:rsid w:val="00BB1939"/>
    <w:rsid w:val="00BB1944"/>
    <w:rsid w:val="00BB6E6E"/>
    <w:rsid w:val="00BC2235"/>
    <w:rsid w:val="00BC423A"/>
    <w:rsid w:val="00BC76C4"/>
    <w:rsid w:val="00BC7BE7"/>
    <w:rsid w:val="00BD0BA9"/>
    <w:rsid w:val="00BD4D08"/>
    <w:rsid w:val="00BE01FB"/>
    <w:rsid w:val="00BE0505"/>
    <w:rsid w:val="00BE45CF"/>
    <w:rsid w:val="00BE544C"/>
    <w:rsid w:val="00BE768E"/>
    <w:rsid w:val="00BF1279"/>
    <w:rsid w:val="00BF2746"/>
    <w:rsid w:val="00BF3E39"/>
    <w:rsid w:val="00BF4D50"/>
    <w:rsid w:val="00C012AD"/>
    <w:rsid w:val="00C012CB"/>
    <w:rsid w:val="00C02275"/>
    <w:rsid w:val="00C042F7"/>
    <w:rsid w:val="00C070D2"/>
    <w:rsid w:val="00C10C7F"/>
    <w:rsid w:val="00C11EA2"/>
    <w:rsid w:val="00C1398C"/>
    <w:rsid w:val="00C218F0"/>
    <w:rsid w:val="00C23D2D"/>
    <w:rsid w:val="00C25222"/>
    <w:rsid w:val="00C3033A"/>
    <w:rsid w:val="00C320D5"/>
    <w:rsid w:val="00C333A3"/>
    <w:rsid w:val="00C335E1"/>
    <w:rsid w:val="00C34709"/>
    <w:rsid w:val="00C37BED"/>
    <w:rsid w:val="00C51F54"/>
    <w:rsid w:val="00C53115"/>
    <w:rsid w:val="00C61879"/>
    <w:rsid w:val="00C66EF8"/>
    <w:rsid w:val="00C72164"/>
    <w:rsid w:val="00C74611"/>
    <w:rsid w:val="00C74BC0"/>
    <w:rsid w:val="00C825CD"/>
    <w:rsid w:val="00C82EC4"/>
    <w:rsid w:val="00C852F2"/>
    <w:rsid w:val="00C8796D"/>
    <w:rsid w:val="00C87F52"/>
    <w:rsid w:val="00C9042E"/>
    <w:rsid w:val="00C92689"/>
    <w:rsid w:val="00C975C3"/>
    <w:rsid w:val="00C976FB"/>
    <w:rsid w:val="00CA17CE"/>
    <w:rsid w:val="00CA2EEF"/>
    <w:rsid w:val="00CA31BB"/>
    <w:rsid w:val="00CA3479"/>
    <w:rsid w:val="00CA37AA"/>
    <w:rsid w:val="00CA6625"/>
    <w:rsid w:val="00CB2D9D"/>
    <w:rsid w:val="00CB59BF"/>
    <w:rsid w:val="00CB6A52"/>
    <w:rsid w:val="00CC122F"/>
    <w:rsid w:val="00CC3268"/>
    <w:rsid w:val="00CC3822"/>
    <w:rsid w:val="00CC594E"/>
    <w:rsid w:val="00CC64A9"/>
    <w:rsid w:val="00CC67C3"/>
    <w:rsid w:val="00CD24FC"/>
    <w:rsid w:val="00CD5A22"/>
    <w:rsid w:val="00CD7DE0"/>
    <w:rsid w:val="00CE6380"/>
    <w:rsid w:val="00CE750D"/>
    <w:rsid w:val="00CF7025"/>
    <w:rsid w:val="00CF72D3"/>
    <w:rsid w:val="00D02397"/>
    <w:rsid w:val="00D031A2"/>
    <w:rsid w:val="00D04D51"/>
    <w:rsid w:val="00D07878"/>
    <w:rsid w:val="00D126F2"/>
    <w:rsid w:val="00D12BFF"/>
    <w:rsid w:val="00D1340F"/>
    <w:rsid w:val="00D1432F"/>
    <w:rsid w:val="00D1665F"/>
    <w:rsid w:val="00D17069"/>
    <w:rsid w:val="00D206FE"/>
    <w:rsid w:val="00D23B9C"/>
    <w:rsid w:val="00D24F89"/>
    <w:rsid w:val="00D25B92"/>
    <w:rsid w:val="00D35080"/>
    <w:rsid w:val="00D41674"/>
    <w:rsid w:val="00D5170A"/>
    <w:rsid w:val="00D54345"/>
    <w:rsid w:val="00D56E18"/>
    <w:rsid w:val="00D57AB5"/>
    <w:rsid w:val="00D6730D"/>
    <w:rsid w:val="00D703E8"/>
    <w:rsid w:val="00D732F3"/>
    <w:rsid w:val="00D7362D"/>
    <w:rsid w:val="00D81BDA"/>
    <w:rsid w:val="00D83C63"/>
    <w:rsid w:val="00D84C2A"/>
    <w:rsid w:val="00D85FBE"/>
    <w:rsid w:val="00D93819"/>
    <w:rsid w:val="00D94946"/>
    <w:rsid w:val="00D95DAF"/>
    <w:rsid w:val="00DA4617"/>
    <w:rsid w:val="00DA6A11"/>
    <w:rsid w:val="00DA7210"/>
    <w:rsid w:val="00DB0ADD"/>
    <w:rsid w:val="00DB47EB"/>
    <w:rsid w:val="00DB4F6A"/>
    <w:rsid w:val="00DB7778"/>
    <w:rsid w:val="00DC0A84"/>
    <w:rsid w:val="00DC1861"/>
    <w:rsid w:val="00DC3198"/>
    <w:rsid w:val="00DC382C"/>
    <w:rsid w:val="00DD1187"/>
    <w:rsid w:val="00DD1212"/>
    <w:rsid w:val="00DD15E5"/>
    <w:rsid w:val="00DD28A1"/>
    <w:rsid w:val="00DD3DD4"/>
    <w:rsid w:val="00DD5BA5"/>
    <w:rsid w:val="00DD5ED6"/>
    <w:rsid w:val="00DE36DC"/>
    <w:rsid w:val="00DF1CC6"/>
    <w:rsid w:val="00DF4501"/>
    <w:rsid w:val="00DF6F35"/>
    <w:rsid w:val="00E03180"/>
    <w:rsid w:val="00E034D5"/>
    <w:rsid w:val="00E04CA9"/>
    <w:rsid w:val="00E06BCF"/>
    <w:rsid w:val="00E07E72"/>
    <w:rsid w:val="00E07E7D"/>
    <w:rsid w:val="00E11986"/>
    <w:rsid w:val="00E11C14"/>
    <w:rsid w:val="00E25933"/>
    <w:rsid w:val="00E30FD8"/>
    <w:rsid w:val="00E33DB8"/>
    <w:rsid w:val="00E34196"/>
    <w:rsid w:val="00E35B07"/>
    <w:rsid w:val="00E41E97"/>
    <w:rsid w:val="00E44690"/>
    <w:rsid w:val="00E4674F"/>
    <w:rsid w:val="00E55654"/>
    <w:rsid w:val="00E56B41"/>
    <w:rsid w:val="00E604C2"/>
    <w:rsid w:val="00E66334"/>
    <w:rsid w:val="00E66339"/>
    <w:rsid w:val="00E759D5"/>
    <w:rsid w:val="00E779B9"/>
    <w:rsid w:val="00E81C4A"/>
    <w:rsid w:val="00E8495E"/>
    <w:rsid w:val="00E85244"/>
    <w:rsid w:val="00E9604F"/>
    <w:rsid w:val="00EA3336"/>
    <w:rsid w:val="00EA364C"/>
    <w:rsid w:val="00EA6B91"/>
    <w:rsid w:val="00EA7869"/>
    <w:rsid w:val="00EB4C08"/>
    <w:rsid w:val="00EB74B8"/>
    <w:rsid w:val="00EC02AA"/>
    <w:rsid w:val="00EC10CC"/>
    <w:rsid w:val="00EC11ED"/>
    <w:rsid w:val="00EC3334"/>
    <w:rsid w:val="00EC6587"/>
    <w:rsid w:val="00ED2981"/>
    <w:rsid w:val="00ED6D87"/>
    <w:rsid w:val="00ED6EC6"/>
    <w:rsid w:val="00EE2B81"/>
    <w:rsid w:val="00EE4F0D"/>
    <w:rsid w:val="00F01716"/>
    <w:rsid w:val="00F04527"/>
    <w:rsid w:val="00F0475E"/>
    <w:rsid w:val="00F05331"/>
    <w:rsid w:val="00F122D3"/>
    <w:rsid w:val="00F150AA"/>
    <w:rsid w:val="00F15814"/>
    <w:rsid w:val="00F175B4"/>
    <w:rsid w:val="00F20E13"/>
    <w:rsid w:val="00F24C53"/>
    <w:rsid w:val="00F25772"/>
    <w:rsid w:val="00F26207"/>
    <w:rsid w:val="00F274A9"/>
    <w:rsid w:val="00F30D2A"/>
    <w:rsid w:val="00F32513"/>
    <w:rsid w:val="00F3546A"/>
    <w:rsid w:val="00F375E6"/>
    <w:rsid w:val="00F422D8"/>
    <w:rsid w:val="00F42A1A"/>
    <w:rsid w:val="00F4456A"/>
    <w:rsid w:val="00F4575B"/>
    <w:rsid w:val="00F52811"/>
    <w:rsid w:val="00F5388C"/>
    <w:rsid w:val="00F54A3D"/>
    <w:rsid w:val="00F57CE1"/>
    <w:rsid w:val="00F60D51"/>
    <w:rsid w:val="00F706B4"/>
    <w:rsid w:val="00F71E0B"/>
    <w:rsid w:val="00F74C76"/>
    <w:rsid w:val="00F756B8"/>
    <w:rsid w:val="00F76913"/>
    <w:rsid w:val="00F76FB6"/>
    <w:rsid w:val="00F824D6"/>
    <w:rsid w:val="00F82EC4"/>
    <w:rsid w:val="00F85909"/>
    <w:rsid w:val="00F91947"/>
    <w:rsid w:val="00F94456"/>
    <w:rsid w:val="00F96341"/>
    <w:rsid w:val="00F96615"/>
    <w:rsid w:val="00FA00F1"/>
    <w:rsid w:val="00FA166F"/>
    <w:rsid w:val="00FA380C"/>
    <w:rsid w:val="00FA64C5"/>
    <w:rsid w:val="00FB2481"/>
    <w:rsid w:val="00FB64F5"/>
    <w:rsid w:val="00FC03A9"/>
    <w:rsid w:val="00FC4632"/>
    <w:rsid w:val="00FC4BEB"/>
    <w:rsid w:val="00FC6F0F"/>
    <w:rsid w:val="00FD2E8B"/>
    <w:rsid w:val="00FD3886"/>
    <w:rsid w:val="00FD51EF"/>
    <w:rsid w:val="00FD6D8A"/>
    <w:rsid w:val="00FD77C0"/>
    <w:rsid w:val="00FE2C9F"/>
    <w:rsid w:val="00FE4D85"/>
    <w:rsid w:val="00FF2A60"/>
    <w:rsid w:val="00FF551A"/>
    <w:rsid w:val="00FF7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E3"/>
  </w:style>
  <w:style w:type="paragraph" w:styleId="Heading1">
    <w:name w:val="heading 1"/>
    <w:basedOn w:val="Normal"/>
    <w:next w:val="Normal"/>
    <w:link w:val="Heading1Char"/>
    <w:uiPriority w:val="9"/>
    <w:qFormat/>
    <w:rsid w:val="00156990"/>
    <w:pPr>
      <w:keepNext/>
      <w:keepLines/>
      <w:numPr>
        <w:numId w:val="3"/>
      </w:numPr>
      <w:spacing w:before="480" w:line="240" w:lineRule="auto"/>
      <w:outlineLvl w:val="0"/>
    </w:pPr>
    <w:rPr>
      <w:rFonts w:ascii="Calibri" w:eastAsiaTheme="majorEastAsia" w:hAnsi="Calibri" w:cstheme="majorBidi"/>
      <w:b/>
      <w:bCs/>
      <w:color w:val="05446B" w:themeColor="text1"/>
      <w:sz w:val="28"/>
      <w:szCs w:val="28"/>
    </w:rPr>
  </w:style>
  <w:style w:type="paragraph" w:styleId="Heading2">
    <w:name w:val="heading 2"/>
    <w:basedOn w:val="Normal"/>
    <w:next w:val="Normal"/>
    <w:link w:val="Heading2Char"/>
    <w:uiPriority w:val="9"/>
    <w:unhideWhenUsed/>
    <w:qFormat/>
    <w:rsid w:val="0058069A"/>
    <w:pPr>
      <w:keepNext/>
      <w:keepLines/>
      <w:numPr>
        <w:ilvl w:val="1"/>
        <w:numId w:val="3"/>
      </w:numPr>
      <w:spacing w:before="200" w:after="0"/>
      <w:outlineLvl w:val="1"/>
    </w:pPr>
    <w:rPr>
      <w:rFonts w:eastAsiaTheme="majorEastAsia" w:cstheme="majorBidi"/>
      <w:b/>
      <w:bCs/>
      <w:color w:val="D25327" w:themeColor="text2"/>
      <w:sz w:val="26"/>
      <w:szCs w:val="26"/>
    </w:rPr>
  </w:style>
  <w:style w:type="paragraph" w:styleId="Heading3">
    <w:name w:val="heading 3"/>
    <w:basedOn w:val="Normal"/>
    <w:next w:val="Normal"/>
    <w:link w:val="Heading3Char"/>
    <w:uiPriority w:val="9"/>
    <w:unhideWhenUsed/>
    <w:qFormat/>
    <w:rsid w:val="0058069A"/>
    <w:pPr>
      <w:keepNext/>
      <w:keepLines/>
      <w:spacing w:before="200" w:after="0"/>
      <w:outlineLvl w:val="2"/>
    </w:pPr>
    <w:rPr>
      <w:rFonts w:ascii="Calibri" w:eastAsiaTheme="majorEastAsia" w:hAnsi="Calibri" w:cstheme="majorBidi"/>
      <w:b/>
      <w:bCs/>
      <w:color w:val="B0BA25" w:themeColor="background1"/>
    </w:rPr>
  </w:style>
  <w:style w:type="paragraph" w:styleId="Heading4">
    <w:name w:val="heading 4"/>
    <w:basedOn w:val="Normal"/>
    <w:next w:val="Normal"/>
    <w:link w:val="Heading4Char"/>
    <w:uiPriority w:val="9"/>
    <w:unhideWhenUsed/>
    <w:qFormat/>
    <w:rsid w:val="00A5706C"/>
    <w:pPr>
      <w:keepNext/>
      <w:keepLines/>
      <w:spacing w:before="200" w:after="0"/>
      <w:outlineLvl w:val="3"/>
    </w:pPr>
    <w:rPr>
      <w:rFonts w:asciiTheme="majorHAnsi" w:eastAsiaTheme="majorEastAsia" w:hAnsiTheme="majorHAnsi" w:cstheme="majorBidi"/>
      <w:b/>
      <w:bCs/>
      <w:i/>
      <w:iCs/>
      <w:color w:val="FFFFFF" w:themeColor="accent1"/>
    </w:rPr>
  </w:style>
  <w:style w:type="paragraph" w:styleId="Heading5">
    <w:name w:val="heading 5"/>
    <w:basedOn w:val="Heading2"/>
    <w:next w:val="Normal"/>
    <w:link w:val="Heading5Char"/>
    <w:uiPriority w:val="9"/>
    <w:unhideWhenUsed/>
    <w:qFormat/>
    <w:rsid w:val="00A5706C"/>
    <w:pPr>
      <w:numPr>
        <w:ilvl w:val="0"/>
        <w:numId w:val="0"/>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D"/>
  </w:style>
  <w:style w:type="paragraph" w:styleId="Footer">
    <w:name w:val="footer"/>
    <w:basedOn w:val="Normal"/>
    <w:link w:val="FooterChar"/>
    <w:uiPriority w:val="99"/>
    <w:unhideWhenUsed/>
    <w:rsid w:val="00D6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D"/>
  </w:style>
  <w:style w:type="paragraph" w:styleId="BalloonText">
    <w:name w:val="Balloon Text"/>
    <w:basedOn w:val="Normal"/>
    <w:link w:val="BalloonTextChar"/>
    <w:uiPriority w:val="99"/>
    <w:semiHidden/>
    <w:unhideWhenUsed/>
    <w:rsid w:val="00D6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0D"/>
    <w:rPr>
      <w:rFonts w:ascii="Tahoma" w:hAnsi="Tahoma" w:cs="Tahoma"/>
      <w:sz w:val="16"/>
      <w:szCs w:val="16"/>
    </w:rPr>
  </w:style>
  <w:style w:type="character" w:customStyle="1" w:styleId="Heading1Char">
    <w:name w:val="Heading 1 Char"/>
    <w:basedOn w:val="DefaultParagraphFont"/>
    <w:link w:val="Heading1"/>
    <w:uiPriority w:val="9"/>
    <w:rsid w:val="00156990"/>
    <w:rPr>
      <w:rFonts w:ascii="Calibri" w:eastAsiaTheme="majorEastAsia" w:hAnsi="Calibri" w:cstheme="majorBidi"/>
      <w:b/>
      <w:bCs/>
      <w:color w:val="05446B" w:themeColor="text1"/>
      <w:sz w:val="28"/>
      <w:szCs w:val="28"/>
    </w:rPr>
  </w:style>
  <w:style w:type="character" w:customStyle="1" w:styleId="Heading2Char">
    <w:name w:val="Heading 2 Char"/>
    <w:basedOn w:val="DefaultParagraphFont"/>
    <w:link w:val="Heading2"/>
    <w:uiPriority w:val="9"/>
    <w:rsid w:val="0058069A"/>
    <w:rPr>
      <w:rFonts w:eastAsiaTheme="majorEastAsia" w:cstheme="majorBidi"/>
      <w:b/>
      <w:bCs/>
      <w:color w:val="D25327" w:themeColor="text2"/>
      <w:sz w:val="26"/>
      <w:szCs w:val="26"/>
    </w:rPr>
  </w:style>
  <w:style w:type="character" w:customStyle="1" w:styleId="Heading3Char">
    <w:name w:val="Heading 3 Char"/>
    <w:basedOn w:val="DefaultParagraphFont"/>
    <w:link w:val="Heading3"/>
    <w:uiPriority w:val="9"/>
    <w:rsid w:val="0058069A"/>
    <w:rPr>
      <w:rFonts w:ascii="Calibri" w:eastAsiaTheme="majorEastAsia" w:hAnsi="Calibri" w:cstheme="majorBidi"/>
      <w:b/>
      <w:bCs/>
      <w:color w:val="B0BA25" w:themeColor="background1"/>
    </w:rPr>
  </w:style>
  <w:style w:type="paragraph" w:customStyle="1" w:styleId="Bullets">
    <w:name w:val="Bullets"/>
    <w:basedOn w:val="ListParagraph"/>
    <w:link w:val="BulletsChar1"/>
    <w:qFormat/>
    <w:rsid w:val="0071232F"/>
    <w:pPr>
      <w:numPr>
        <w:numId w:val="2"/>
      </w:numPr>
      <w:spacing w:line="312" w:lineRule="auto"/>
      <w:ind w:left="720"/>
      <w:jc w:val="both"/>
    </w:pPr>
    <w:rPr>
      <w:rFonts w:cstheme="minorHAnsi"/>
      <w:sz w:val="20"/>
      <w:szCs w:val="20"/>
    </w:rPr>
  </w:style>
  <w:style w:type="character" w:customStyle="1" w:styleId="BulletsChar1">
    <w:name w:val="Bullets Char1"/>
    <w:basedOn w:val="DefaultParagraphFont"/>
    <w:link w:val="Bullets"/>
    <w:rsid w:val="0071232F"/>
    <w:rPr>
      <w:rFonts w:cstheme="minorHAnsi"/>
      <w:sz w:val="20"/>
      <w:szCs w:val="20"/>
    </w:rPr>
  </w:style>
  <w:style w:type="paragraph" w:styleId="ListParagraph">
    <w:name w:val="List Paragraph"/>
    <w:basedOn w:val="Normal"/>
    <w:uiPriority w:val="34"/>
    <w:qFormat/>
    <w:rsid w:val="0071232F"/>
    <w:pPr>
      <w:ind w:left="720"/>
      <w:contextualSpacing/>
    </w:pPr>
  </w:style>
  <w:style w:type="paragraph" w:customStyle="1" w:styleId="List-Numbers">
    <w:name w:val="List - Numbers"/>
    <w:basedOn w:val="Bullets"/>
    <w:link w:val="List-NumbersChar"/>
    <w:qFormat/>
    <w:rsid w:val="0071232F"/>
    <w:pPr>
      <w:numPr>
        <w:numId w:val="1"/>
      </w:numPr>
    </w:pPr>
  </w:style>
  <w:style w:type="character" w:customStyle="1" w:styleId="List-NumbersChar">
    <w:name w:val="List - Numbers Char"/>
    <w:basedOn w:val="BulletsChar1"/>
    <w:link w:val="List-Numbers"/>
    <w:rsid w:val="0071232F"/>
    <w:rPr>
      <w:rFonts w:cstheme="minorHAnsi"/>
      <w:sz w:val="20"/>
      <w:szCs w:val="20"/>
    </w:rPr>
  </w:style>
  <w:style w:type="paragraph" w:customStyle="1" w:styleId="Textbox">
    <w:name w:val="Text box"/>
    <w:basedOn w:val="Normal"/>
    <w:link w:val="TextboxChar"/>
    <w:qFormat/>
    <w:rsid w:val="0071232F"/>
    <w:pPr>
      <w:pBdr>
        <w:right w:val="single" w:sz="18" w:space="4" w:color="FFFFFF" w:themeColor="accent4"/>
      </w:pBdr>
      <w:spacing w:after="0" w:line="264" w:lineRule="auto"/>
      <w:jc w:val="right"/>
    </w:pPr>
    <w:rPr>
      <w:i/>
      <w:noProof/>
      <w:color w:val="FFFFFF" w:themeColor="accent3"/>
      <w:sz w:val="21"/>
    </w:rPr>
  </w:style>
  <w:style w:type="character" w:customStyle="1" w:styleId="TextboxChar">
    <w:name w:val="Text box Char"/>
    <w:basedOn w:val="DefaultParagraphFont"/>
    <w:link w:val="Textbox"/>
    <w:rsid w:val="0071232F"/>
    <w:rPr>
      <w:i/>
      <w:noProof/>
      <w:color w:val="FFFFFF" w:themeColor="accent3"/>
      <w:sz w:val="21"/>
    </w:rPr>
  </w:style>
  <w:style w:type="paragraph" w:customStyle="1" w:styleId="FigureName">
    <w:name w:val="Figure Name"/>
    <w:basedOn w:val="Normal"/>
    <w:link w:val="FigureNameChar"/>
    <w:qFormat/>
    <w:rsid w:val="0090731B"/>
    <w:rPr>
      <w:b/>
      <w:color w:val="05446B" w:themeColor="text1"/>
    </w:rPr>
  </w:style>
  <w:style w:type="table" w:styleId="TableGrid">
    <w:name w:val="Table Grid"/>
    <w:basedOn w:val="TableNormal"/>
    <w:uiPriority w:val="59"/>
    <w:rsid w:val="00907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NameChar">
    <w:name w:val="Figure Name Char"/>
    <w:basedOn w:val="DefaultParagraphFont"/>
    <w:link w:val="FigureName"/>
    <w:rsid w:val="0090731B"/>
    <w:rPr>
      <w:b/>
      <w:color w:val="05446B" w:themeColor="text1"/>
    </w:rPr>
  </w:style>
  <w:style w:type="paragraph" w:styleId="BodyText">
    <w:name w:val="Body Text"/>
    <w:basedOn w:val="Normal"/>
    <w:link w:val="BodyTextChar"/>
    <w:qFormat/>
    <w:rsid w:val="00230B66"/>
    <w:pPr>
      <w:jc w:val="both"/>
    </w:pPr>
  </w:style>
  <w:style w:type="character" w:customStyle="1" w:styleId="BodyTextChar">
    <w:name w:val="Body Text Char"/>
    <w:basedOn w:val="DefaultParagraphFont"/>
    <w:link w:val="BodyText"/>
    <w:rsid w:val="00230B66"/>
  </w:style>
  <w:style w:type="numbering" w:customStyle="1" w:styleId="StyleBulletedSymbolsymbol11ptLeft025Hanging02">
    <w:name w:val="Style Bulleted Symbol (symbol) 11 pt Left:  0.25&quot; Hanging:  0.2..."/>
    <w:basedOn w:val="NoList"/>
    <w:rsid w:val="00156990"/>
    <w:pPr>
      <w:numPr>
        <w:numId w:val="4"/>
      </w:numPr>
    </w:pPr>
  </w:style>
  <w:style w:type="character" w:customStyle="1" w:styleId="a">
    <w:name w:val="_"/>
    <w:rsid w:val="008032C9"/>
  </w:style>
  <w:style w:type="character" w:styleId="Hyperlink">
    <w:name w:val="Hyperlink"/>
    <w:uiPriority w:val="99"/>
    <w:unhideWhenUsed/>
    <w:rsid w:val="00A57D70"/>
    <w:rPr>
      <w:color w:val="2F3586"/>
      <w:sz w:val="14"/>
      <w:szCs w:val="14"/>
      <w:u w:val="single"/>
    </w:rPr>
  </w:style>
  <w:style w:type="paragraph" w:styleId="NormalWeb">
    <w:name w:val="Normal (Web)"/>
    <w:basedOn w:val="Normal"/>
    <w:rsid w:val="00A57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57D70"/>
    <w:rPr>
      <w:b/>
      <w:bCs/>
    </w:rPr>
  </w:style>
  <w:style w:type="paragraph" w:styleId="BodyTextIndent">
    <w:name w:val="Body Text Indent"/>
    <w:basedOn w:val="Normal"/>
    <w:link w:val="BodyTextIndentChar"/>
    <w:uiPriority w:val="99"/>
    <w:semiHidden/>
    <w:unhideWhenUsed/>
    <w:rsid w:val="000D7C87"/>
    <w:pPr>
      <w:spacing w:after="120"/>
      <w:ind w:left="360"/>
    </w:pPr>
  </w:style>
  <w:style w:type="character" w:customStyle="1" w:styleId="BodyTextIndentChar">
    <w:name w:val="Body Text Indent Char"/>
    <w:basedOn w:val="DefaultParagraphFont"/>
    <w:link w:val="BodyTextIndent"/>
    <w:uiPriority w:val="99"/>
    <w:semiHidden/>
    <w:rsid w:val="000D7C87"/>
  </w:style>
  <w:style w:type="paragraph" w:customStyle="1" w:styleId="Outlinea">
    <w:name w:val="Outline a"/>
    <w:basedOn w:val="BodyText"/>
    <w:link w:val="OutlineaChar"/>
    <w:rsid w:val="00225ADE"/>
    <w:pPr>
      <w:spacing w:after="240" w:line="240" w:lineRule="auto"/>
      <w:jc w:val="left"/>
    </w:pPr>
    <w:rPr>
      <w:rFonts w:ascii="Arial" w:eastAsia="Times New Roman" w:hAnsi="Arial" w:cs="Arial"/>
      <w:sz w:val="24"/>
    </w:rPr>
  </w:style>
  <w:style w:type="character" w:customStyle="1" w:styleId="OutlineaChar">
    <w:name w:val="Outline a Char"/>
    <w:link w:val="Outlinea"/>
    <w:rsid w:val="00225ADE"/>
    <w:rPr>
      <w:rFonts w:ascii="Arial" w:eastAsia="Times New Roman" w:hAnsi="Arial" w:cs="Arial"/>
      <w:sz w:val="24"/>
    </w:rPr>
  </w:style>
  <w:style w:type="paragraph" w:styleId="TOC1">
    <w:name w:val="toc 1"/>
    <w:basedOn w:val="Normal"/>
    <w:next w:val="Normal"/>
    <w:autoRedefine/>
    <w:uiPriority w:val="39"/>
    <w:rsid w:val="00EC6587"/>
    <w:pPr>
      <w:tabs>
        <w:tab w:val="left" w:pos="540"/>
        <w:tab w:val="right" w:leader="dot" w:pos="9350"/>
      </w:tabs>
      <w:spacing w:before="120" w:after="120" w:line="240" w:lineRule="auto"/>
    </w:pPr>
    <w:rPr>
      <w:rFonts w:eastAsia="SimSun" w:cs="Arial"/>
      <w:b/>
      <w:bCs/>
      <w:noProof/>
      <w:sz w:val="24"/>
      <w:szCs w:val="24"/>
      <w:lang w:eastAsia="zh-CN"/>
    </w:rPr>
  </w:style>
  <w:style w:type="paragraph" w:styleId="TOC2">
    <w:name w:val="toc 2"/>
    <w:basedOn w:val="Normal"/>
    <w:next w:val="Normal"/>
    <w:autoRedefine/>
    <w:uiPriority w:val="39"/>
    <w:rsid w:val="00613FAD"/>
    <w:pPr>
      <w:tabs>
        <w:tab w:val="left" w:pos="1080"/>
        <w:tab w:val="right" w:leader="dot" w:pos="9350"/>
      </w:tabs>
      <w:spacing w:after="0" w:line="240" w:lineRule="auto"/>
      <w:ind w:left="540"/>
    </w:pPr>
    <w:rPr>
      <w:rFonts w:eastAsia="SimSun" w:cs="Arial"/>
      <w:noProof/>
      <w:lang w:eastAsia="zh-CN"/>
    </w:rPr>
  </w:style>
  <w:style w:type="character" w:customStyle="1" w:styleId="Heading4Char">
    <w:name w:val="Heading 4 Char"/>
    <w:basedOn w:val="DefaultParagraphFont"/>
    <w:link w:val="Heading4"/>
    <w:uiPriority w:val="9"/>
    <w:rsid w:val="00A5706C"/>
    <w:rPr>
      <w:rFonts w:asciiTheme="majorHAnsi" w:eastAsiaTheme="majorEastAsia" w:hAnsiTheme="majorHAnsi" w:cstheme="majorBidi"/>
      <w:b/>
      <w:bCs/>
      <w:i/>
      <w:iCs/>
      <w:color w:val="FFFFFF" w:themeColor="accent1"/>
    </w:rPr>
  </w:style>
  <w:style w:type="character" w:customStyle="1" w:styleId="Heading5Char">
    <w:name w:val="Heading 5 Char"/>
    <w:basedOn w:val="DefaultParagraphFont"/>
    <w:link w:val="Heading5"/>
    <w:uiPriority w:val="9"/>
    <w:rsid w:val="00A5706C"/>
    <w:rPr>
      <w:rFonts w:eastAsiaTheme="majorEastAsia" w:cstheme="majorBidi"/>
      <w:b/>
      <w:bCs/>
      <w:color w:val="D25327" w:themeColor="text2"/>
      <w:sz w:val="26"/>
      <w:szCs w:val="26"/>
    </w:rPr>
  </w:style>
  <w:style w:type="paragraph" w:customStyle="1" w:styleId="Pa1">
    <w:name w:val="Pa1"/>
    <w:basedOn w:val="Normal"/>
    <w:next w:val="Normal"/>
    <w:uiPriority w:val="99"/>
    <w:rsid w:val="004640C0"/>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NoSpacingChar">
    <w:name w:val="No Spacing Char"/>
    <w:basedOn w:val="DefaultParagraphFont"/>
    <w:link w:val="NoSpacing"/>
    <w:uiPriority w:val="1"/>
    <w:locked/>
    <w:rsid w:val="000914DC"/>
    <w:rPr>
      <w:rFonts w:ascii="Times New Roman" w:hAnsi="Times New Roman" w:cs="Times New Roman"/>
    </w:rPr>
  </w:style>
  <w:style w:type="paragraph" w:styleId="NoSpacing">
    <w:name w:val="No Spacing"/>
    <w:link w:val="NoSpacingChar"/>
    <w:uiPriority w:val="1"/>
    <w:qFormat/>
    <w:rsid w:val="000914DC"/>
    <w:pPr>
      <w:spacing w:after="0" w:line="240" w:lineRule="auto"/>
      <w:jc w:val="both"/>
    </w:pPr>
    <w:rPr>
      <w:rFonts w:ascii="Times New Roman" w:hAnsi="Times New Roman" w:cs="Times New Roman"/>
    </w:rPr>
  </w:style>
  <w:style w:type="character" w:styleId="CommentReference">
    <w:name w:val="annotation reference"/>
    <w:basedOn w:val="DefaultParagraphFont"/>
    <w:unhideWhenUsed/>
    <w:rsid w:val="00513593"/>
    <w:rPr>
      <w:sz w:val="16"/>
      <w:szCs w:val="16"/>
    </w:rPr>
  </w:style>
  <w:style w:type="paragraph" w:styleId="CommentText">
    <w:name w:val="annotation text"/>
    <w:basedOn w:val="Normal"/>
    <w:link w:val="CommentTextChar"/>
    <w:uiPriority w:val="99"/>
    <w:semiHidden/>
    <w:unhideWhenUsed/>
    <w:rsid w:val="00513593"/>
    <w:pPr>
      <w:spacing w:line="240" w:lineRule="auto"/>
    </w:pPr>
    <w:rPr>
      <w:sz w:val="20"/>
      <w:szCs w:val="20"/>
    </w:rPr>
  </w:style>
  <w:style w:type="character" w:customStyle="1" w:styleId="CommentTextChar">
    <w:name w:val="Comment Text Char"/>
    <w:basedOn w:val="DefaultParagraphFont"/>
    <w:link w:val="CommentText"/>
    <w:uiPriority w:val="99"/>
    <w:semiHidden/>
    <w:rsid w:val="00513593"/>
    <w:rPr>
      <w:sz w:val="20"/>
      <w:szCs w:val="20"/>
    </w:rPr>
  </w:style>
  <w:style w:type="paragraph" w:styleId="CommentSubject">
    <w:name w:val="annotation subject"/>
    <w:basedOn w:val="CommentText"/>
    <w:next w:val="CommentText"/>
    <w:link w:val="CommentSubjectChar"/>
    <w:uiPriority w:val="99"/>
    <w:semiHidden/>
    <w:unhideWhenUsed/>
    <w:rsid w:val="00513593"/>
    <w:rPr>
      <w:b/>
      <w:bCs/>
    </w:rPr>
  </w:style>
  <w:style w:type="character" w:customStyle="1" w:styleId="CommentSubjectChar">
    <w:name w:val="Comment Subject Char"/>
    <w:basedOn w:val="CommentTextChar"/>
    <w:link w:val="CommentSubject"/>
    <w:uiPriority w:val="99"/>
    <w:semiHidden/>
    <w:rsid w:val="00513593"/>
    <w:rPr>
      <w:b/>
      <w:bCs/>
      <w:sz w:val="20"/>
      <w:szCs w:val="20"/>
    </w:rPr>
  </w:style>
  <w:style w:type="character" w:styleId="FollowedHyperlink">
    <w:name w:val="FollowedHyperlink"/>
    <w:basedOn w:val="DefaultParagraphFont"/>
    <w:uiPriority w:val="99"/>
    <w:semiHidden/>
    <w:unhideWhenUsed/>
    <w:rsid w:val="00957079"/>
    <w:rPr>
      <w:color w:val="FFFFFF" w:themeColor="followedHyperlink"/>
      <w:u w:val="single"/>
    </w:rPr>
  </w:style>
  <w:style w:type="paragraph" w:styleId="TOC3">
    <w:name w:val="toc 3"/>
    <w:basedOn w:val="Normal"/>
    <w:next w:val="Normal"/>
    <w:autoRedefine/>
    <w:uiPriority w:val="39"/>
    <w:unhideWhenUsed/>
    <w:rsid w:val="005609CE"/>
    <w:pPr>
      <w:spacing w:after="100"/>
      <w:ind w:left="440"/>
    </w:pPr>
  </w:style>
  <w:style w:type="paragraph" w:customStyle="1" w:styleId="Default">
    <w:name w:val="Default"/>
    <w:rsid w:val="00010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tlinelevel5">
    <w:name w:val="Outline level 5"/>
    <w:basedOn w:val="BodyText"/>
    <w:rsid w:val="001B1C30"/>
    <w:pPr>
      <w:numPr>
        <w:ilvl w:val="4"/>
        <w:numId w:val="34"/>
      </w:numPr>
      <w:tabs>
        <w:tab w:val="left" w:pos="2592"/>
      </w:tabs>
      <w:spacing w:after="240" w:line="240" w:lineRule="auto"/>
      <w:jc w:val="left"/>
    </w:pPr>
    <w:rPr>
      <w:rFonts w:ascii="Times New Roman" w:eastAsia="Times New Roman" w:hAnsi="Times New Roman" w:cs="Times New Roman"/>
      <w:sz w:val="24"/>
      <w:szCs w:val="20"/>
    </w:rPr>
  </w:style>
  <w:style w:type="paragraph" w:customStyle="1" w:styleId="Outline1Char">
    <w:name w:val="Outline 1 Char"/>
    <w:basedOn w:val="BodyText"/>
    <w:link w:val="Outline1CharChar"/>
    <w:uiPriority w:val="99"/>
    <w:rsid w:val="001B1C30"/>
    <w:pPr>
      <w:numPr>
        <w:numId w:val="34"/>
      </w:numPr>
      <w:tabs>
        <w:tab w:val="left" w:pos="504"/>
      </w:tabs>
      <w:spacing w:after="240" w:line="240" w:lineRule="auto"/>
      <w:jc w:val="left"/>
    </w:pPr>
    <w:rPr>
      <w:rFonts w:ascii="Times New Roman" w:eastAsia="Times New Roman" w:hAnsi="Times New Roman" w:cs="Times New Roman"/>
      <w:sz w:val="24"/>
      <w:szCs w:val="20"/>
    </w:rPr>
  </w:style>
  <w:style w:type="paragraph" w:customStyle="1" w:styleId="Outline1">
    <w:name w:val="Outline (1)"/>
    <w:basedOn w:val="BodyText"/>
    <w:link w:val="Outline1Char0"/>
    <w:rsid w:val="001B1C30"/>
    <w:pPr>
      <w:tabs>
        <w:tab w:val="left" w:pos="1584"/>
      </w:tabs>
      <w:spacing w:after="240" w:line="240" w:lineRule="auto"/>
      <w:jc w:val="left"/>
    </w:pPr>
    <w:rPr>
      <w:rFonts w:ascii="Times New Roman" w:eastAsia="Times New Roman" w:hAnsi="Times New Roman" w:cs="Times New Roman"/>
      <w:sz w:val="24"/>
      <w:szCs w:val="20"/>
    </w:rPr>
  </w:style>
  <w:style w:type="paragraph" w:customStyle="1" w:styleId="Outlinelevel6">
    <w:name w:val="Outline level 6"/>
    <w:basedOn w:val="BodyText"/>
    <w:rsid w:val="001B1C30"/>
    <w:pPr>
      <w:numPr>
        <w:ilvl w:val="5"/>
        <w:numId w:val="34"/>
      </w:numPr>
      <w:tabs>
        <w:tab w:val="left" w:pos="3024"/>
      </w:tabs>
      <w:spacing w:after="240" w:line="240" w:lineRule="auto"/>
      <w:jc w:val="left"/>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1B1C30"/>
    <w:rPr>
      <w:rFonts w:ascii="Times New Roman" w:eastAsia="Times New Roman" w:hAnsi="Times New Roman" w:cs="Times New Roman"/>
      <w:sz w:val="24"/>
      <w:szCs w:val="20"/>
    </w:rPr>
  </w:style>
  <w:style w:type="character" w:customStyle="1" w:styleId="Outline1Char0">
    <w:name w:val="Outline (1) Char"/>
    <w:basedOn w:val="BodyTextChar"/>
    <w:link w:val="Outline1"/>
    <w:rsid w:val="001B1C3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990"/>
    <w:pPr>
      <w:keepNext/>
      <w:keepLines/>
      <w:numPr>
        <w:numId w:val="3"/>
      </w:numPr>
      <w:spacing w:before="480" w:line="240" w:lineRule="auto"/>
      <w:outlineLvl w:val="0"/>
    </w:pPr>
    <w:rPr>
      <w:rFonts w:ascii="Calibri" w:eastAsiaTheme="majorEastAsia" w:hAnsi="Calibri" w:cstheme="majorBidi"/>
      <w:b/>
      <w:bCs/>
      <w:color w:val="05446B" w:themeColor="text1"/>
      <w:sz w:val="28"/>
      <w:szCs w:val="28"/>
    </w:rPr>
  </w:style>
  <w:style w:type="paragraph" w:styleId="Heading2">
    <w:name w:val="heading 2"/>
    <w:basedOn w:val="Normal"/>
    <w:next w:val="Normal"/>
    <w:link w:val="Heading2Char"/>
    <w:uiPriority w:val="9"/>
    <w:unhideWhenUsed/>
    <w:qFormat/>
    <w:rsid w:val="0058069A"/>
    <w:pPr>
      <w:keepNext/>
      <w:keepLines/>
      <w:numPr>
        <w:ilvl w:val="1"/>
        <w:numId w:val="3"/>
      </w:numPr>
      <w:spacing w:before="200" w:after="0"/>
      <w:outlineLvl w:val="1"/>
    </w:pPr>
    <w:rPr>
      <w:rFonts w:eastAsiaTheme="majorEastAsia" w:cstheme="majorBidi"/>
      <w:b/>
      <w:bCs/>
      <w:color w:val="D25327" w:themeColor="text2"/>
      <w:sz w:val="26"/>
      <w:szCs w:val="26"/>
    </w:rPr>
  </w:style>
  <w:style w:type="paragraph" w:styleId="Heading3">
    <w:name w:val="heading 3"/>
    <w:basedOn w:val="Normal"/>
    <w:next w:val="Normal"/>
    <w:link w:val="Heading3Char"/>
    <w:uiPriority w:val="9"/>
    <w:unhideWhenUsed/>
    <w:qFormat/>
    <w:rsid w:val="0058069A"/>
    <w:pPr>
      <w:keepNext/>
      <w:keepLines/>
      <w:spacing w:before="200" w:after="0"/>
      <w:outlineLvl w:val="2"/>
    </w:pPr>
    <w:rPr>
      <w:rFonts w:ascii="Calibri" w:eastAsiaTheme="majorEastAsia" w:hAnsi="Calibri" w:cstheme="majorBidi"/>
      <w:b/>
      <w:bCs/>
      <w:color w:val="B0BA25" w:themeColor="background1"/>
    </w:rPr>
  </w:style>
  <w:style w:type="paragraph" w:styleId="Heading4">
    <w:name w:val="heading 4"/>
    <w:basedOn w:val="Normal"/>
    <w:next w:val="Normal"/>
    <w:link w:val="Heading4Char"/>
    <w:uiPriority w:val="9"/>
    <w:unhideWhenUsed/>
    <w:qFormat/>
    <w:rsid w:val="00A5706C"/>
    <w:pPr>
      <w:keepNext/>
      <w:keepLines/>
      <w:spacing w:before="200" w:after="0"/>
      <w:outlineLvl w:val="3"/>
    </w:pPr>
    <w:rPr>
      <w:rFonts w:asciiTheme="majorHAnsi" w:eastAsiaTheme="majorEastAsia" w:hAnsiTheme="majorHAnsi" w:cstheme="majorBidi"/>
      <w:b/>
      <w:bCs/>
      <w:i/>
      <w:iCs/>
      <w:color w:val="FFFFFF" w:themeColor="accent1"/>
    </w:rPr>
  </w:style>
  <w:style w:type="paragraph" w:styleId="Heading5">
    <w:name w:val="heading 5"/>
    <w:basedOn w:val="Heading2"/>
    <w:next w:val="Normal"/>
    <w:link w:val="Heading5Char"/>
    <w:uiPriority w:val="9"/>
    <w:unhideWhenUsed/>
    <w:qFormat/>
    <w:rsid w:val="00A5706C"/>
    <w:pPr>
      <w:numPr>
        <w:ilvl w:val="0"/>
        <w:numId w:val="0"/>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D"/>
  </w:style>
  <w:style w:type="paragraph" w:styleId="Footer">
    <w:name w:val="footer"/>
    <w:basedOn w:val="Normal"/>
    <w:link w:val="FooterChar"/>
    <w:unhideWhenUsed/>
    <w:rsid w:val="00D6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D"/>
  </w:style>
  <w:style w:type="paragraph" w:styleId="BalloonText">
    <w:name w:val="Balloon Text"/>
    <w:basedOn w:val="Normal"/>
    <w:link w:val="BalloonTextChar"/>
    <w:uiPriority w:val="99"/>
    <w:semiHidden/>
    <w:unhideWhenUsed/>
    <w:rsid w:val="00D6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0D"/>
    <w:rPr>
      <w:rFonts w:ascii="Tahoma" w:hAnsi="Tahoma" w:cs="Tahoma"/>
      <w:sz w:val="16"/>
      <w:szCs w:val="16"/>
    </w:rPr>
  </w:style>
  <w:style w:type="character" w:customStyle="1" w:styleId="Heading1Char">
    <w:name w:val="Heading 1 Char"/>
    <w:basedOn w:val="DefaultParagraphFont"/>
    <w:link w:val="Heading1"/>
    <w:uiPriority w:val="9"/>
    <w:rsid w:val="00156990"/>
    <w:rPr>
      <w:rFonts w:ascii="Calibri" w:eastAsiaTheme="majorEastAsia" w:hAnsi="Calibri" w:cstheme="majorBidi"/>
      <w:b/>
      <w:bCs/>
      <w:color w:val="05446B" w:themeColor="text1"/>
      <w:sz w:val="28"/>
      <w:szCs w:val="28"/>
    </w:rPr>
  </w:style>
  <w:style w:type="character" w:customStyle="1" w:styleId="Heading2Char">
    <w:name w:val="Heading 2 Char"/>
    <w:basedOn w:val="DefaultParagraphFont"/>
    <w:link w:val="Heading2"/>
    <w:uiPriority w:val="9"/>
    <w:rsid w:val="0058069A"/>
    <w:rPr>
      <w:rFonts w:eastAsiaTheme="majorEastAsia" w:cstheme="majorBidi"/>
      <w:b/>
      <w:bCs/>
      <w:color w:val="D25327" w:themeColor="text2"/>
      <w:sz w:val="26"/>
      <w:szCs w:val="26"/>
    </w:rPr>
  </w:style>
  <w:style w:type="character" w:customStyle="1" w:styleId="Heading3Char">
    <w:name w:val="Heading 3 Char"/>
    <w:basedOn w:val="DefaultParagraphFont"/>
    <w:link w:val="Heading3"/>
    <w:uiPriority w:val="9"/>
    <w:rsid w:val="0058069A"/>
    <w:rPr>
      <w:rFonts w:ascii="Calibri" w:eastAsiaTheme="majorEastAsia" w:hAnsi="Calibri" w:cstheme="majorBidi"/>
      <w:b/>
      <w:bCs/>
      <w:color w:val="B0BA25" w:themeColor="background1"/>
    </w:rPr>
  </w:style>
  <w:style w:type="paragraph" w:customStyle="1" w:styleId="Bullets">
    <w:name w:val="Bullets"/>
    <w:basedOn w:val="ListParagraph"/>
    <w:link w:val="BulletsChar1"/>
    <w:qFormat/>
    <w:rsid w:val="0071232F"/>
    <w:pPr>
      <w:numPr>
        <w:numId w:val="2"/>
      </w:numPr>
      <w:spacing w:line="312" w:lineRule="auto"/>
      <w:jc w:val="both"/>
    </w:pPr>
    <w:rPr>
      <w:rFonts w:cstheme="minorHAnsi"/>
      <w:sz w:val="20"/>
      <w:szCs w:val="20"/>
    </w:rPr>
  </w:style>
  <w:style w:type="character" w:customStyle="1" w:styleId="BulletsChar1">
    <w:name w:val="Bullets Char1"/>
    <w:basedOn w:val="DefaultParagraphFont"/>
    <w:link w:val="Bullets"/>
    <w:rsid w:val="0071232F"/>
    <w:rPr>
      <w:rFonts w:cstheme="minorHAnsi"/>
      <w:sz w:val="20"/>
      <w:szCs w:val="20"/>
    </w:rPr>
  </w:style>
  <w:style w:type="paragraph" w:styleId="ListParagraph">
    <w:name w:val="List Paragraph"/>
    <w:basedOn w:val="Normal"/>
    <w:uiPriority w:val="34"/>
    <w:qFormat/>
    <w:rsid w:val="0071232F"/>
    <w:pPr>
      <w:ind w:left="720"/>
      <w:contextualSpacing/>
    </w:pPr>
  </w:style>
  <w:style w:type="paragraph" w:customStyle="1" w:styleId="List-Numbers">
    <w:name w:val="List - Numbers"/>
    <w:basedOn w:val="Bullets"/>
    <w:link w:val="List-NumbersChar"/>
    <w:qFormat/>
    <w:rsid w:val="0071232F"/>
    <w:pPr>
      <w:numPr>
        <w:numId w:val="1"/>
      </w:numPr>
    </w:pPr>
  </w:style>
  <w:style w:type="character" w:customStyle="1" w:styleId="List-NumbersChar">
    <w:name w:val="List - Numbers Char"/>
    <w:basedOn w:val="BulletsChar1"/>
    <w:link w:val="List-Numbers"/>
    <w:rsid w:val="0071232F"/>
    <w:rPr>
      <w:rFonts w:cstheme="minorHAnsi"/>
      <w:sz w:val="20"/>
      <w:szCs w:val="20"/>
    </w:rPr>
  </w:style>
  <w:style w:type="paragraph" w:customStyle="1" w:styleId="Textbox">
    <w:name w:val="Text box"/>
    <w:basedOn w:val="Normal"/>
    <w:link w:val="TextboxChar"/>
    <w:qFormat/>
    <w:rsid w:val="0071232F"/>
    <w:pPr>
      <w:pBdr>
        <w:right w:val="single" w:sz="18" w:space="4" w:color="FFFFFF" w:themeColor="accent4"/>
      </w:pBdr>
      <w:spacing w:after="0" w:line="264" w:lineRule="auto"/>
      <w:jc w:val="right"/>
    </w:pPr>
    <w:rPr>
      <w:i/>
      <w:noProof/>
      <w:color w:val="FFFFFF" w:themeColor="accent3"/>
      <w:sz w:val="21"/>
    </w:rPr>
  </w:style>
  <w:style w:type="character" w:customStyle="1" w:styleId="TextboxChar">
    <w:name w:val="Text box Char"/>
    <w:basedOn w:val="DefaultParagraphFont"/>
    <w:link w:val="Textbox"/>
    <w:rsid w:val="0071232F"/>
    <w:rPr>
      <w:i/>
      <w:noProof/>
      <w:color w:val="FFFFFF" w:themeColor="accent3"/>
      <w:sz w:val="21"/>
    </w:rPr>
  </w:style>
  <w:style w:type="paragraph" w:customStyle="1" w:styleId="FigureName">
    <w:name w:val="Figure Name"/>
    <w:basedOn w:val="Normal"/>
    <w:link w:val="FigureNameChar"/>
    <w:qFormat/>
    <w:rsid w:val="0090731B"/>
    <w:rPr>
      <w:b/>
      <w:color w:val="05446B" w:themeColor="text1"/>
    </w:rPr>
  </w:style>
  <w:style w:type="table" w:styleId="TableGrid">
    <w:name w:val="Table Grid"/>
    <w:basedOn w:val="TableNormal"/>
    <w:uiPriority w:val="59"/>
    <w:rsid w:val="009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ameChar">
    <w:name w:val="Figure Name Char"/>
    <w:basedOn w:val="DefaultParagraphFont"/>
    <w:link w:val="FigureName"/>
    <w:rsid w:val="0090731B"/>
    <w:rPr>
      <w:b/>
      <w:color w:val="05446B" w:themeColor="text1"/>
    </w:rPr>
  </w:style>
  <w:style w:type="paragraph" w:styleId="BodyText">
    <w:name w:val="Body Text"/>
    <w:basedOn w:val="Normal"/>
    <w:link w:val="BodyTextChar"/>
    <w:qFormat/>
    <w:rsid w:val="00230B66"/>
    <w:pPr>
      <w:jc w:val="both"/>
    </w:pPr>
  </w:style>
  <w:style w:type="character" w:customStyle="1" w:styleId="BodyTextChar">
    <w:name w:val="Body Text Char"/>
    <w:basedOn w:val="DefaultParagraphFont"/>
    <w:link w:val="BodyText"/>
    <w:rsid w:val="00230B66"/>
  </w:style>
  <w:style w:type="numbering" w:customStyle="1" w:styleId="StyleBulletedSymbolsymbol11ptLeft025Hanging02">
    <w:name w:val="Style Bulleted Symbol (symbol) 11 pt Left:  0.25&quot; Hanging:  0.2..."/>
    <w:basedOn w:val="NoList"/>
    <w:rsid w:val="00156990"/>
    <w:pPr>
      <w:numPr>
        <w:numId w:val="4"/>
      </w:numPr>
    </w:pPr>
  </w:style>
  <w:style w:type="character" w:customStyle="1" w:styleId="a">
    <w:name w:val="_"/>
    <w:rsid w:val="008032C9"/>
  </w:style>
  <w:style w:type="character" w:styleId="Hyperlink">
    <w:name w:val="Hyperlink"/>
    <w:uiPriority w:val="99"/>
    <w:unhideWhenUsed/>
    <w:rsid w:val="00A57D70"/>
    <w:rPr>
      <w:color w:val="2F3586"/>
      <w:sz w:val="14"/>
      <w:szCs w:val="14"/>
      <w:u w:val="single"/>
    </w:rPr>
  </w:style>
  <w:style w:type="paragraph" w:styleId="NormalWeb">
    <w:name w:val="Normal (Web)"/>
    <w:basedOn w:val="Normal"/>
    <w:rsid w:val="00A57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57D70"/>
    <w:rPr>
      <w:b/>
      <w:bCs/>
    </w:rPr>
  </w:style>
  <w:style w:type="paragraph" w:styleId="BodyTextIndent">
    <w:name w:val="Body Text Indent"/>
    <w:basedOn w:val="Normal"/>
    <w:link w:val="BodyTextIndentChar"/>
    <w:uiPriority w:val="99"/>
    <w:semiHidden/>
    <w:unhideWhenUsed/>
    <w:rsid w:val="000D7C87"/>
    <w:pPr>
      <w:spacing w:after="120"/>
      <w:ind w:left="360"/>
    </w:pPr>
  </w:style>
  <w:style w:type="character" w:customStyle="1" w:styleId="BodyTextIndentChar">
    <w:name w:val="Body Text Indent Char"/>
    <w:basedOn w:val="DefaultParagraphFont"/>
    <w:link w:val="BodyTextIndent"/>
    <w:uiPriority w:val="99"/>
    <w:semiHidden/>
    <w:rsid w:val="000D7C87"/>
  </w:style>
  <w:style w:type="paragraph" w:customStyle="1" w:styleId="Outlinea">
    <w:name w:val="Outline a"/>
    <w:basedOn w:val="BodyText"/>
    <w:link w:val="OutlineaChar"/>
    <w:rsid w:val="00225ADE"/>
    <w:pPr>
      <w:spacing w:after="240" w:line="240" w:lineRule="auto"/>
      <w:jc w:val="left"/>
    </w:pPr>
    <w:rPr>
      <w:rFonts w:ascii="Arial" w:eastAsia="Times New Roman" w:hAnsi="Arial" w:cs="Arial"/>
      <w:sz w:val="24"/>
    </w:rPr>
  </w:style>
  <w:style w:type="character" w:customStyle="1" w:styleId="OutlineaChar">
    <w:name w:val="Outline a Char"/>
    <w:link w:val="Outlinea"/>
    <w:rsid w:val="00225ADE"/>
    <w:rPr>
      <w:rFonts w:ascii="Arial" w:eastAsia="Times New Roman" w:hAnsi="Arial" w:cs="Arial"/>
      <w:sz w:val="24"/>
    </w:rPr>
  </w:style>
  <w:style w:type="paragraph" w:styleId="TOC1">
    <w:name w:val="toc 1"/>
    <w:basedOn w:val="Normal"/>
    <w:next w:val="Normal"/>
    <w:autoRedefine/>
    <w:uiPriority w:val="39"/>
    <w:rsid w:val="00EC6587"/>
    <w:pPr>
      <w:tabs>
        <w:tab w:val="left" w:pos="540"/>
        <w:tab w:val="right" w:leader="dot" w:pos="9350"/>
      </w:tabs>
      <w:spacing w:before="120" w:after="120" w:line="240" w:lineRule="auto"/>
    </w:pPr>
    <w:rPr>
      <w:rFonts w:eastAsia="SimSun" w:cs="Arial"/>
      <w:b/>
      <w:bCs/>
      <w:noProof/>
      <w:sz w:val="24"/>
      <w:szCs w:val="24"/>
      <w:lang w:eastAsia="zh-CN"/>
    </w:rPr>
  </w:style>
  <w:style w:type="paragraph" w:styleId="TOC2">
    <w:name w:val="toc 2"/>
    <w:basedOn w:val="Normal"/>
    <w:next w:val="Normal"/>
    <w:autoRedefine/>
    <w:uiPriority w:val="39"/>
    <w:rsid w:val="00613FAD"/>
    <w:pPr>
      <w:tabs>
        <w:tab w:val="left" w:pos="1080"/>
        <w:tab w:val="right" w:leader="dot" w:pos="9350"/>
      </w:tabs>
      <w:spacing w:after="0" w:line="240" w:lineRule="auto"/>
      <w:ind w:left="540"/>
    </w:pPr>
    <w:rPr>
      <w:rFonts w:eastAsia="SimSun" w:cs="Arial"/>
      <w:noProof/>
      <w:lang w:eastAsia="zh-CN"/>
    </w:rPr>
  </w:style>
  <w:style w:type="character" w:customStyle="1" w:styleId="Heading4Char">
    <w:name w:val="Heading 4 Char"/>
    <w:basedOn w:val="DefaultParagraphFont"/>
    <w:link w:val="Heading4"/>
    <w:uiPriority w:val="9"/>
    <w:rsid w:val="00A5706C"/>
    <w:rPr>
      <w:rFonts w:asciiTheme="majorHAnsi" w:eastAsiaTheme="majorEastAsia" w:hAnsiTheme="majorHAnsi" w:cstheme="majorBidi"/>
      <w:b/>
      <w:bCs/>
      <w:i/>
      <w:iCs/>
      <w:color w:val="FFFFFF" w:themeColor="accent1"/>
    </w:rPr>
  </w:style>
  <w:style w:type="character" w:customStyle="1" w:styleId="Heading5Char">
    <w:name w:val="Heading 5 Char"/>
    <w:basedOn w:val="DefaultParagraphFont"/>
    <w:link w:val="Heading5"/>
    <w:uiPriority w:val="9"/>
    <w:rsid w:val="00A5706C"/>
    <w:rPr>
      <w:rFonts w:eastAsiaTheme="majorEastAsia" w:cstheme="majorBidi"/>
      <w:b/>
      <w:bCs/>
      <w:color w:val="D25327" w:themeColor="text2"/>
      <w:sz w:val="26"/>
      <w:szCs w:val="26"/>
    </w:rPr>
  </w:style>
  <w:style w:type="paragraph" w:customStyle="1" w:styleId="Pa1">
    <w:name w:val="Pa1"/>
    <w:basedOn w:val="Normal"/>
    <w:next w:val="Normal"/>
    <w:uiPriority w:val="99"/>
    <w:rsid w:val="004640C0"/>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NoSpacingChar">
    <w:name w:val="No Spacing Char"/>
    <w:basedOn w:val="DefaultParagraphFont"/>
    <w:link w:val="NoSpacing"/>
    <w:uiPriority w:val="1"/>
    <w:locked/>
    <w:rsid w:val="000914DC"/>
    <w:rPr>
      <w:rFonts w:ascii="Times New Roman" w:hAnsi="Times New Roman" w:cs="Times New Roman"/>
    </w:rPr>
  </w:style>
  <w:style w:type="paragraph" w:styleId="NoSpacing">
    <w:name w:val="No Spacing"/>
    <w:link w:val="NoSpacingChar"/>
    <w:uiPriority w:val="1"/>
    <w:qFormat/>
    <w:rsid w:val="000914DC"/>
    <w:pPr>
      <w:spacing w:after="0" w:line="240" w:lineRule="auto"/>
      <w:jc w:val="both"/>
    </w:pPr>
    <w:rPr>
      <w:rFonts w:ascii="Times New Roman" w:hAnsi="Times New Roman" w:cs="Times New Roman"/>
    </w:rPr>
  </w:style>
  <w:style w:type="character" w:styleId="CommentReference">
    <w:name w:val="annotation reference"/>
    <w:basedOn w:val="DefaultParagraphFont"/>
    <w:unhideWhenUsed/>
    <w:rsid w:val="00513593"/>
    <w:rPr>
      <w:sz w:val="16"/>
      <w:szCs w:val="16"/>
    </w:rPr>
  </w:style>
  <w:style w:type="paragraph" w:styleId="CommentText">
    <w:name w:val="annotation text"/>
    <w:basedOn w:val="Normal"/>
    <w:link w:val="CommentTextChar"/>
    <w:uiPriority w:val="99"/>
    <w:semiHidden/>
    <w:unhideWhenUsed/>
    <w:rsid w:val="00513593"/>
    <w:pPr>
      <w:spacing w:line="240" w:lineRule="auto"/>
    </w:pPr>
    <w:rPr>
      <w:sz w:val="20"/>
      <w:szCs w:val="20"/>
    </w:rPr>
  </w:style>
  <w:style w:type="character" w:customStyle="1" w:styleId="CommentTextChar">
    <w:name w:val="Comment Text Char"/>
    <w:basedOn w:val="DefaultParagraphFont"/>
    <w:link w:val="CommentText"/>
    <w:uiPriority w:val="99"/>
    <w:semiHidden/>
    <w:rsid w:val="00513593"/>
    <w:rPr>
      <w:sz w:val="20"/>
      <w:szCs w:val="20"/>
    </w:rPr>
  </w:style>
  <w:style w:type="paragraph" w:styleId="CommentSubject">
    <w:name w:val="annotation subject"/>
    <w:basedOn w:val="CommentText"/>
    <w:next w:val="CommentText"/>
    <w:link w:val="CommentSubjectChar"/>
    <w:uiPriority w:val="99"/>
    <w:semiHidden/>
    <w:unhideWhenUsed/>
    <w:rsid w:val="00513593"/>
    <w:rPr>
      <w:b/>
      <w:bCs/>
    </w:rPr>
  </w:style>
  <w:style w:type="character" w:customStyle="1" w:styleId="CommentSubjectChar">
    <w:name w:val="Comment Subject Char"/>
    <w:basedOn w:val="CommentTextChar"/>
    <w:link w:val="CommentSubject"/>
    <w:uiPriority w:val="99"/>
    <w:semiHidden/>
    <w:rsid w:val="00513593"/>
    <w:rPr>
      <w:b/>
      <w:bCs/>
      <w:sz w:val="20"/>
      <w:szCs w:val="20"/>
    </w:rPr>
  </w:style>
  <w:style w:type="character" w:styleId="FollowedHyperlink">
    <w:name w:val="FollowedHyperlink"/>
    <w:basedOn w:val="DefaultParagraphFont"/>
    <w:uiPriority w:val="99"/>
    <w:semiHidden/>
    <w:unhideWhenUsed/>
    <w:rsid w:val="00957079"/>
    <w:rPr>
      <w:color w:val="FFFFFF" w:themeColor="followedHyperlink"/>
      <w:u w:val="single"/>
    </w:rPr>
  </w:style>
  <w:style w:type="paragraph" w:styleId="TOC3">
    <w:name w:val="toc 3"/>
    <w:basedOn w:val="Normal"/>
    <w:next w:val="Normal"/>
    <w:autoRedefine/>
    <w:uiPriority w:val="39"/>
    <w:unhideWhenUsed/>
    <w:rsid w:val="005609CE"/>
    <w:pPr>
      <w:spacing w:after="100"/>
      <w:ind w:left="440"/>
    </w:pPr>
  </w:style>
  <w:style w:type="paragraph" w:customStyle="1" w:styleId="Default">
    <w:name w:val="Default"/>
    <w:rsid w:val="00010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tlinelevel5">
    <w:name w:val="Outline level 5"/>
    <w:basedOn w:val="BodyText"/>
    <w:rsid w:val="001B1C30"/>
    <w:pPr>
      <w:numPr>
        <w:ilvl w:val="4"/>
        <w:numId w:val="34"/>
      </w:numPr>
      <w:tabs>
        <w:tab w:val="left" w:pos="2592"/>
      </w:tabs>
      <w:spacing w:after="240" w:line="240" w:lineRule="auto"/>
      <w:jc w:val="left"/>
    </w:pPr>
    <w:rPr>
      <w:rFonts w:ascii="Times New Roman" w:eastAsia="Times New Roman" w:hAnsi="Times New Roman" w:cs="Times New Roman"/>
      <w:sz w:val="24"/>
      <w:szCs w:val="20"/>
      <w:lang w:val="x-none" w:eastAsia="x-none"/>
    </w:rPr>
  </w:style>
  <w:style w:type="paragraph" w:customStyle="1" w:styleId="Outline1Char">
    <w:name w:val="Outline 1 Char"/>
    <w:basedOn w:val="BodyText"/>
    <w:link w:val="Outline1CharChar"/>
    <w:uiPriority w:val="99"/>
    <w:rsid w:val="001B1C30"/>
    <w:pPr>
      <w:numPr>
        <w:numId w:val="34"/>
      </w:numPr>
      <w:tabs>
        <w:tab w:val="left" w:pos="504"/>
      </w:tabs>
      <w:spacing w:after="240" w:line="240" w:lineRule="auto"/>
      <w:jc w:val="left"/>
    </w:pPr>
    <w:rPr>
      <w:rFonts w:ascii="Times New Roman" w:eastAsia="Times New Roman" w:hAnsi="Times New Roman" w:cs="Times New Roman"/>
      <w:sz w:val="24"/>
      <w:szCs w:val="20"/>
    </w:rPr>
  </w:style>
  <w:style w:type="paragraph" w:customStyle="1" w:styleId="Outline1">
    <w:name w:val="Outline (1)"/>
    <w:basedOn w:val="BodyText"/>
    <w:link w:val="Outline1Char0"/>
    <w:rsid w:val="001B1C30"/>
    <w:pPr>
      <w:tabs>
        <w:tab w:val="left" w:pos="1584"/>
      </w:tabs>
      <w:spacing w:after="240" w:line="240" w:lineRule="auto"/>
      <w:jc w:val="left"/>
    </w:pPr>
    <w:rPr>
      <w:rFonts w:ascii="Times New Roman" w:eastAsia="Times New Roman" w:hAnsi="Times New Roman" w:cs="Times New Roman"/>
      <w:sz w:val="24"/>
      <w:szCs w:val="20"/>
    </w:rPr>
  </w:style>
  <w:style w:type="paragraph" w:customStyle="1" w:styleId="Outlinelevel6">
    <w:name w:val="Outline level 6"/>
    <w:basedOn w:val="BodyText"/>
    <w:rsid w:val="001B1C30"/>
    <w:pPr>
      <w:numPr>
        <w:ilvl w:val="5"/>
        <w:numId w:val="34"/>
      </w:numPr>
      <w:tabs>
        <w:tab w:val="left" w:pos="3024"/>
      </w:tabs>
      <w:spacing w:after="240" w:line="240" w:lineRule="auto"/>
      <w:jc w:val="left"/>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1B1C30"/>
    <w:rPr>
      <w:rFonts w:ascii="Times New Roman" w:eastAsia="Times New Roman" w:hAnsi="Times New Roman" w:cs="Times New Roman"/>
      <w:sz w:val="24"/>
      <w:szCs w:val="20"/>
    </w:rPr>
  </w:style>
  <w:style w:type="character" w:customStyle="1" w:styleId="Outline1Char0">
    <w:name w:val="Outline (1) Char"/>
    <w:basedOn w:val="BodyTextChar"/>
    <w:link w:val="Outline1"/>
    <w:rsid w:val="001B1C3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8672945">
      <w:bodyDiv w:val="1"/>
      <w:marLeft w:val="0"/>
      <w:marRight w:val="0"/>
      <w:marTop w:val="0"/>
      <w:marBottom w:val="0"/>
      <w:divBdr>
        <w:top w:val="none" w:sz="0" w:space="0" w:color="auto"/>
        <w:left w:val="none" w:sz="0" w:space="0" w:color="auto"/>
        <w:bottom w:val="none" w:sz="0" w:space="0" w:color="auto"/>
        <w:right w:val="none" w:sz="0" w:space="0" w:color="auto"/>
      </w:divBdr>
    </w:div>
    <w:div w:id="266427527">
      <w:bodyDiv w:val="1"/>
      <w:marLeft w:val="0"/>
      <w:marRight w:val="0"/>
      <w:marTop w:val="0"/>
      <w:marBottom w:val="0"/>
      <w:divBdr>
        <w:top w:val="none" w:sz="0" w:space="0" w:color="auto"/>
        <w:left w:val="none" w:sz="0" w:space="0" w:color="auto"/>
        <w:bottom w:val="none" w:sz="0" w:space="0" w:color="auto"/>
        <w:right w:val="none" w:sz="0" w:space="0" w:color="auto"/>
      </w:divBdr>
    </w:div>
    <w:div w:id="303974213">
      <w:bodyDiv w:val="1"/>
      <w:marLeft w:val="0"/>
      <w:marRight w:val="0"/>
      <w:marTop w:val="0"/>
      <w:marBottom w:val="0"/>
      <w:divBdr>
        <w:top w:val="none" w:sz="0" w:space="0" w:color="auto"/>
        <w:left w:val="none" w:sz="0" w:space="0" w:color="auto"/>
        <w:bottom w:val="none" w:sz="0" w:space="0" w:color="auto"/>
        <w:right w:val="none" w:sz="0" w:space="0" w:color="auto"/>
      </w:divBdr>
    </w:div>
    <w:div w:id="561722819">
      <w:bodyDiv w:val="1"/>
      <w:marLeft w:val="0"/>
      <w:marRight w:val="0"/>
      <w:marTop w:val="0"/>
      <w:marBottom w:val="0"/>
      <w:divBdr>
        <w:top w:val="none" w:sz="0" w:space="0" w:color="auto"/>
        <w:left w:val="none" w:sz="0" w:space="0" w:color="auto"/>
        <w:bottom w:val="none" w:sz="0" w:space="0" w:color="auto"/>
        <w:right w:val="none" w:sz="0" w:space="0" w:color="auto"/>
      </w:divBdr>
    </w:div>
    <w:div w:id="631444188">
      <w:bodyDiv w:val="1"/>
      <w:marLeft w:val="0"/>
      <w:marRight w:val="0"/>
      <w:marTop w:val="0"/>
      <w:marBottom w:val="0"/>
      <w:divBdr>
        <w:top w:val="none" w:sz="0" w:space="0" w:color="auto"/>
        <w:left w:val="none" w:sz="0" w:space="0" w:color="auto"/>
        <w:bottom w:val="none" w:sz="0" w:space="0" w:color="auto"/>
        <w:right w:val="none" w:sz="0" w:space="0" w:color="auto"/>
      </w:divBdr>
    </w:div>
    <w:div w:id="652098295">
      <w:bodyDiv w:val="1"/>
      <w:marLeft w:val="0"/>
      <w:marRight w:val="0"/>
      <w:marTop w:val="0"/>
      <w:marBottom w:val="0"/>
      <w:divBdr>
        <w:top w:val="none" w:sz="0" w:space="0" w:color="auto"/>
        <w:left w:val="none" w:sz="0" w:space="0" w:color="auto"/>
        <w:bottom w:val="none" w:sz="0" w:space="0" w:color="auto"/>
        <w:right w:val="none" w:sz="0" w:space="0" w:color="auto"/>
      </w:divBdr>
    </w:div>
    <w:div w:id="662903240">
      <w:bodyDiv w:val="1"/>
      <w:marLeft w:val="0"/>
      <w:marRight w:val="0"/>
      <w:marTop w:val="0"/>
      <w:marBottom w:val="0"/>
      <w:divBdr>
        <w:top w:val="none" w:sz="0" w:space="0" w:color="auto"/>
        <w:left w:val="none" w:sz="0" w:space="0" w:color="auto"/>
        <w:bottom w:val="none" w:sz="0" w:space="0" w:color="auto"/>
        <w:right w:val="none" w:sz="0" w:space="0" w:color="auto"/>
      </w:divBdr>
    </w:div>
    <w:div w:id="702638430">
      <w:bodyDiv w:val="1"/>
      <w:marLeft w:val="0"/>
      <w:marRight w:val="0"/>
      <w:marTop w:val="0"/>
      <w:marBottom w:val="0"/>
      <w:divBdr>
        <w:top w:val="none" w:sz="0" w:space="0" w:color="auto"/>
        <w:left w:val="none" w:sz="0" w:space="0" w:color="auto"/>
        <w:bottom w:val="none" w:sz="0" w:space="0" w:color="auto"/>
        <w:right w:val="none" w:sz="0" w:space="0" w:color="auto"/>
      </w:divBdr>
    </w:div>
    <w:div w:id="826092513">
      <w:bodyDiv w:val="1"/>
      <w:marLeft w:val="0"/>
      <w:marRight w:val="0"/>
      <w:marTop w:val="0"/>
      <w:marBottom w:val="0"/>
      <w:divBdr>
        <w:top w:val="none" w:sz="0" w:space="0" w:color="auto"/>
        <w:left w:val="none" w:sz="0" w:space="0" w:color="auto"/>
        <w:bottom w:val="none" w:sz="0" w:space="0" w:color="auto"/>
        <w:right w:val="none" w:sz="0" w:space="0" w:color="auto"/>
      </w:divBdr>
    </w:div>
    <w:div w:id="985428975">
      <w:bodyDiv w:val="1"/>
      <w:marLeft w:val="0"/>
      <w:marRight w:val="0"/>
      <w:marTop w:val="0"/>
      <w:marBottom w:val="0"/>
      <w:divBdr>
        <w:top w:val="none" w:sz="0" w:space="0" w:color="auto"/>
        <w:left w:val="none" w:sz="0" w:space="0" w:color="auto"/>
        <w:bottom w:val="none" w:sz="0" w:space="0" w:color="auto"/>
        <w:right w:val="none" w:sz="0" w:space="0" w:color="auto"/>
      </w:divBdr>
    </w:div>
    <w:div w:id="1061633464">
      <w:bodyDiv w:val="1"/>
      <w:marLeft w:val="0"/>
      <w:marRight w:val="0"/>
      <w:marTop w:val="0"/>
      <w:marBottom w:val="0"/>
      <w:divBdr>
        <w:top w:val="none" w:sz="0" w:space="0" w:color="auto"/>
        <w:left w:val="none" w:sz="0" w:space="0" w:color="auto"/>
        <w:bottom w:val="none" w:sz="0" w:space="0" w:color="auto"/>
        <w:right w:val="none" w:sz="0" w:space="0" w:color="auto"/>
      </w:divBdr>
    </w:div>
    <w:div w:id="1067805666">
      <w:bodyDiv w:val="1"/>
      <w:marLeft w:val="0"/>
      <w:marRight w:val="0"/>
      <w:marTop w:val="0"/>
      <w:marBottom w:val="0"/>
      <w:divBdr>
        <w:top w:val="none" w:sz="0" w:space="0" w:color="auto"/>
        <w:left w:val="none" w:sz="0" w:space="0" w:color="auto"/>
        <w:bottom w:val="none" w:sz="0" w:space="0" w:color="auto"/>
        <w:right w:val="none" w:sz="0" w:space="0" w:color="auto"/>
      </w:divBdr>
    </w:div>
    <w:div w:id="1180706570">
      <w:bodyDiv w:val="1"/>
      <w:marLeft w:val="0"/>
      <w:marRight w:val="0"/>
      <w:marTop w:val="0"/>
      <w:marBottom w:val="0"/>
      <w:divBdr>
        <w:top w:val="none" w:sz="0" w:space="0" w:color="auto"/>
        <w:left w:val="none" w:sz="0" w:space="0" w:color="auto"/>
        <w:bottom w:val="none" w:sz="0" w:space="0" w:color="auto"/>
        <w:right w:val="none" w:sz="0" w:space="0" w:color="auto"/>
      </w:divBdr>
    </w:div>
    <w:div w:id="1464886524">
      <w:bodyDiv w:val="1"/>
      <w:marLeft w:val="0"/>
      <w:marRight w:val="0"/>
      <w:marTop w:val="0"/>
      <w:marBottom w:val="0"/>
      <w:divBdr>
        <w:top w:val="none" w:sz="0" w:space="0" w:color="auto"/>
        <w:left w:val="none" w:sz="0" w:space="0" w:color="auto"/>
        <w:bottom w:val="none" w:sz="0" w:space="0" w:color="auto"/>
        <w:right w:val="none" w:sz="0" w:space="0" w:color="auto"/>
      </w:divBdr>
    </w:div>
    <w:div w:id="1578707018">
      <w:bodyDiv w:val="1"/>
      <w:marLeft w:val="0"/>
      <w:marRight w:val="0"/>
      <w:marTop w:val="0"/>
      <w:marBottom w:val="0"/>
      <w:divBdr>
        <w:top w:val="none" w:sz="0" w:space="0" w:color="auto"/>
        <w:left w:val="none" w:sz="0" w:space="0" w:color="auto"/>
        <w:bottom w:val="none" w:sz="0" w:space="0" w:color="auto"/>
        <w:right w:val="none" w:sz="0" w:space="0" w:color="auto"/>
      </w:divBdr>
    </w:div>
    <w:div w:id="1618024391">
      <w:bodyDiv w:val="1"/>
      <w:marLeft w:val="0"/>
      <w:marRight w:val="0"/>
      <w:marTop w:val="0"/>
      <w:marBottom w:val="0"/>
      <w:divBdr>
        <w:top w:val="none" w:sz="0" w:space="0" w:color="auto"/>
        <w:left w:val="none" w:sz="0" w:space="0" w:color="auto"/>
        <w:bottom w:val="none" w:sz="0" w:space="0" w:color="auto"/>
        <w:right w:val="none" w:sz="0" w:space="0" w:color="auto"/>
      </w:divBdr>
    </w:div>
    <w:div w:id="1626884490">
      <w:bodyDiv w:val="1"/>
      <w:marLeft w:val="0"/>
      <w:marRight w:val="0"/>
      <w:marTop w:val="0"/>
      <w:marBottom w:val="0"/>
      <w:divBdr>
        <w:top w:val="none" w:sz="0" w:space="0" w:color="auto"/>
        <w:left w:val="none" w:sz="0" w:space="0" w:color="auto"/>
        <w:bottom w:val="none" w:sz="0" w:space="0" w:color="auto"/>
        <w:right w:val="none" w:sz="0" w:space="0" w:color="auto"/>
      </w:divBdr>
    </w:div>
    <w:div w:id="1738438497">
      <w:bodyDiv w:val="1"/>
      <w:marLeft w:val="0"/>
      <w:marRight w:val="0"/>
      <w:marTop w:val="0"/>
      <w:marBottom w:val="0"/>
      <w:divBdr>
        <w:top w:val="none" w:sz="0" w:space="0" w:color="auto"/>
        <w:left w:val="none" w:sz="0" w:space="0" w:color="auto"/>
        <w:bottom w:val="none" w:sz="0" w:space="0" w:color="auto"/>
        <w:right w:val="none" w:sz="0" w:space="0" w:color="auto"/>
      </w:divBdr>
    </w:div>
    <w:div w:id="1849294886">
      <w:bodyDiv w:val="1"/>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la.dot.gov/documents/fta-title_VI-final.pdf,.You" TargetMode="Externa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hreeriversrc.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4.xm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header" Target="header4.xml"/><Relationship Id="rId30" Type="http://schemas.openxmlformats.org/officeDocument/2006/relationships/glossaryDocument" Target="glossary/document.xml"/></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8C4595CC6446238615A2A0406D1276"/>
        <w:category>
          <w:name w:val="General"/>
          <w:gallery w:val="placeholder"/>
        </w:category>
        <w:types>
          <w:type w:val="bbPlcHdr"/>
        </w:types>
        <w:behaviors>
          <w:behavior w:val="content"/>
        </w:behaviors>
        <w:guid w:val="{EA495F26-10B9-4689-8A82-5BF32D32ABBE}"/>
      </w:docPartPr>
      <w:docPartBody>
        <w:p w:rsidR="0067514F" w:rsidRDefault="0067514F" w:rsidP="0067514F">
          <w:pPr>
            <w:pStyle w:val="FA8C4595CC6446238615A2A0406D127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7514F"/>
    <w:rsid w:val="001364AB"/>
    <w:rsid w:val="002F2A33"/>
    <w:rsid w:val="0067514F"/>
    <w:rsid w:val="00811B5F"/>
    <w:rsid w:val="00AB3D1F"/>
    <w:rsid w:val="00AE58BD"/>
    <w:rsid w:val="00D03609"/>
    <w:rsid w:val="00FF6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8C4595CC6446238615A2A0406D1276">
    <w:name w:val="FA8C4595CC6446238615A2A0406D1276"/>
    <w:rsid w:val="006751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SR 297">
      <a:dk1>
        <a:srgbClr val="05446B"/>
      </a:dk1>
      <a:lt1>
        <a:srgbClr val="B0BA25"/>
      </a:lt1>
      <a:dk2>
        <a:srgbClr val="D25327"/>
      </a:dk2>
      <a:lt2>
        <a:srgbClr val="A5A5A5"/>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AE87-2166-4C4C-9803-848E5C28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9692</Words>
  <Characters>55248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64811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jcasals</dc:creator>
  <cp:lastModifiedBy>RHiett</cp:lastModifiedBy>
  <cp:revision>2</cp:revision>
  <cp:lastPrinted>2014-10-08T20:31:00Z</cp:lastPrinted>
  <dcterms:created xsi:type="dcterms:W3CDTF">2015-12-23T14:14:00Z</dcterms:created>
  <dcterms:modified xsi:type="dcterms:W3CDTF">2015-12-23T14:14:00Z</dcterms:modified>
</cp:coreProperties>
</file>